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9" w:type="dxa"/>
        <w:tblLook w:val="0000" w:firstRow="0" w:lastRow="0" w:firstColumn="0" w:lastColumn="0" w:noHBand="0" w:noVBand="0"/>
      </w:tblPr>
      <w:tblGrid>
        <w:gridCol w:w="3224"/>
        <w:gridCol w:w="5885"/>
      </w:tblGrid>
      <w:tr w:rsidR="00977660">
        <w:trPr>
          <w:trHeight w:val="1552"/>
        </w:trPr>
        <w:tc>
          <w:tcPr>
            <w:tcW w:w="3224" w:type="dxa"/>
          </w:tcPr>
          <w:p w:rsidR="00977660" w:rsidRDefault="00D73908">
            <w:pPr>
              <w:jc w:val="center"/>
              <w:rPr>
                <w:rFonts w:ascii="Times New Roman" w:hAnsi="Times New Roman" w:cs="Times New Roman"/>
                <w:b/>
                <w:bCs/>
                <w:color w:val="000000" w:themeColor="text1"/>
                <w:sz w:val="26"/>
                <w:szCs w:val="26"/>
              </w:rPr>
            </w:pPr>
            <w:bookmarkStart w:id="0" w:name="bookmark30"/>
            <w:bookmarkStart w:id="1" w:name="_GoBack"/>
            <w:bookmarkEnd w:id="1"/>
            <w:r>
              <w:rPr>
                <w:rFonts w:ascii="Times New Roman" w:hAnsi="Times New Roman" w:cs="Times New Roman"/>
                <w:b/>
                <w:bCs/>
                <w:color w:val="000000" w:themeColor="text1"/>
                <w:sz w:val="26"/>
                <w:szCs w:val="26"/>
              </w:rPr>
              <w:t>H</w:t>
            </w:r>
            <w:r>
              <w:rPr>
                <w:rFonts w:ascii="Times New Roman" w:hAnsi="Times New Roman" w:cs="Times New Roman"/>
                <w:b/>
                <w:bCs/>
                <w:color w:val="000000" w:themeColor="text1"/>
                <w:sz w:val="26"/>
                <w:szCs w:val="26"/>
              </w:rPr>
              <w:t>Ộ</w:t>
            </w:r>
            <w:r>
              <w:rPr>
                <w:rFonts w:ascii="Times New Roman" w:hAnsi="Times New Roman" w:cs="Times New Roman"/>
                <w:b/>
                <w:bCs/>
                <w:color w:val="000000" w:themeColor="text1"/>
                <w:sz w:val="26"/>
                <w:szCs w:val="26"/>
              </w:rPr>
              <w:t>I Đ</w:t>
            </w:r>
            <w:r>
              <w:rPr>
                <w:rFonts w:ascii="Times New Roman" w:hAnsi="Times New Roman" w:cs="Times New Roman"/>
                <w:b/>
                <w:bCs/>
                <w:color w:val="000000" w:themeColor="text1"/>
                <w:sz w:val="26"/>
                <w:szCs w:val="26"/>
              </w:rPr>
              <w:t>Ồ</w:t>
            </w:r>
            <w:r>
              <w:rPr>
                <w:rFonts w:ascii="Times New Roman" w:hAnsi="Times New Roman" w:cs="Times New Roman"/>
                <w:b/>
                <w:bCs/>
                <w:color w:val="000000" w:themeColor="text1"/>
                <w:sz w:val="26"/>
                <w:szCs w:val="26"/>
              </w:rPr>
              <w:t>NG NHÂN DÂN</w:t>
            </w:r>
          </w:p>
          <w:p w:rsidR="00977660" w:rsidRDefault="00D73908">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w:t>
            </w:r>
            <w:r>
              <w:rPr>
                <w:rFonts w:ascii="Times New Roman" w:hAnsi="Times New Roman" w:cs="Times New Roman"/>
                <w:b/>
                <w:bCs/>
                <w:color w:val="000000" w:themeColor="text1"/>
                <w:sz w:val="26"/>
                <w:szCs w:val="26"/>
              </w:rPr>
              <w:t>Ỉ</w:t>
            </w:r>
            <w:r>
              <w:rPr>
                <w:rFonts w:ascii="Times New Roman" w:hAnsi="Times New Roman" w:cs="Times New Roman"/>
                <w:b/>
                <w:bCs/>
                <w:color w:val="000000" w:themeColor="text1"/>
                <w:sz w:val="26"/>
                <w:szCs w:val="26"/>
              </w:rPr>
              <w:t>NH THANH HÓA</w:t>
            </w:r>
          </w:p>
          <w:p w:rsidR="00977660" w:rsidRDefault="00D73908">
            <w:pPr>
              <w:rPr>
                <w:rFonts w:ascii="Times New Roman" w:hAnsi="Times New Roman" w:cs="Times New Roman"/>
                <w:b/>
                <w:bCs/>
                <w:color w:val="000000" w:themeColor="text1"/>
                <w:sz w:val="28"/>
                <w:szCs w:val="28"/>
              </w:rPr>
            </w:pPr>
            <w:r>
              <w:rPr>
                <w:rFonts w:ascii="Times New Roman" w:hAnsi="Times New Roman" w:cs="Times New Roman"/>
                <w:noProof/>
                <w:color w:val="000000" w:themeColor="text1"/>
                <w:sz w:val="28"/>
                <w:szCs w:val="28"/>
                <w:lang w:val="en-US" w:eastAsia="en-US" w:bidi="ar-SA"/>
              </w:rPr>
              <mc:AlternateContent>
                <mc:Choice Requires="wps">
                  <w:drawing>
                    <wp:anchor distT="4294967295" distB="4294967295" distL="114300" distR="114300" simplePos="0" relativeHeight="251666432" behindDoc="0" locked="0" layoutInCell="1" allowOverlap="1">
                      <wp:simplePos x="0" y="0"/>
                      <wp:positionH relativeFrom="column">
                        <wp:posOffset>527790</wp:posOffset>
                      </wp:positionH>
                      <wp:positionV relativeFrom="paragraph">
                        <wp:posOffset>45720</wp:posOffset>
                      </wp:positionV>
                      <wp:extent cx="8001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7E38140F" id="Straight Connector 20"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55pt,3.6pt" to="104.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QXXIgIAAEEEAAAOAAAAZHJzL2Uyb0RvYy54bWysU02P2yAQvVfqf0DcE9ups02sOKvKTnrZ&#10;diNl2zsBbKNiQEDiRFX/ewfy0Wx7qar6gAdm5vHmzbB4PPYSHbh1QqsSZ+MUI66oZkK1Jf7ysh7N&#10;MHKeKEakVrzEJ+7w4/Ltm8VgCj7RnZaMWwQgyhWDKXHnvSmSxNGO98SNteEKnI22PfGwtW3CLBkA&#10;vZfJJE0fkkFbZqym3Dk4rc9OvIz4TcOpf24axz2SJQZuPq42rruwJssFKVpLTCfohQb5BxY9EQou&#10;vUHVxBO0t+IPqF5Qq51u/JjqPtFNIyiPNUA1WfpbNduOGB5rAXGcucnk/h8s/XzYWCRYiScgjyI9&#10;9GjrLRFt51GllQIFtUXgBKUG4wpIqNTGhlrpUW3Nk6bfHFK66ohqeWT8cjKAkoWM5FVK2DgD9+2G&#10;T5pBDNl7HWU7NrZHjRTma0gM4CANOsY+nW594kePKBzOUtAK6NKrKyFFQAh5xjr/keseBaPEUqig&#10;ICnI4cn5wOhXSDhWei2kjFMgFRpKPJ9OpjHBaSlYcIYwZ9tdJS06kDBH8Yvlgec+zOq9YhGs44St&#10;LrYnQp5tuFyqgAeVAJ2LdR6U7/N0vpqtZvkonzysRnla16MP6yofPayz99P6XV1VdfYjUMvyohOM&#10;cRXYXYc2y/9uKC7P5zxut7G9yZC8Ro96AdnrP5KOTQ19PE/ETrPTxl6bDXMagy9vKjyE+z3Y9y9/&#10;+RMAAP//AwBQSwMEFAAGAAgAAAAhAKQCChHZAAAABgEAAA8AAABkcnMvZG93bnJldi54bWxMjsFO&#10;wzAQRO9I/IO1SNyo3VSCNo1TVQi4ICFRAmcn3iYR9jqK3TT8PQsXOD7NaOYVu9k7MeEY+0AalgsF&#10;AqkJtqdWQ/X2eLMGEZMha1wg1PCFEXbl5UVhchvO9IrTIbWCRyjmRkOX0pBLGZsOvYmLMCBxdgyj&#10;N4lxbKUdzZnHvZOZUrfSm574oTMD3nfYfB5OXsP+4/lh9TLVPji7aat36yv1lGl9fTXvtyASzumv&#10;DD/6rA4lO9XhRDYKp2G9WnJTw10GguNMbZjrX5ZlIf/rl98AAAD//wMAUEsBAi0AFAAGAAgAAAAh&#10;ALaDOJL+AAAA4QEAABMAAAAAAAAAAAAAAAAAAAAAAFtDb250ZW50X1R5cGVzXS54bWxQSwECLQAU&#10;AAYACAAAACEAOP0h/9YAAACUAQAACwAAAAAAAAAAAAAAAAAvAQAAX3JlbHMvLnJlbHNQSwECLQAU&#10;AAYACAAAACEA+N0F1yICAABBBAAADgAAAAAAAAAAAAAAAAAuAgAAZHJzL2Uyb0RvYy54bWxQSwEC&#10;LQAUAAYACAAAACEApAIKEdkAAAAGAQAADwAAAAAAAAAAAAAAAAB8BAAAZHJzL2Rvd25yZXYueG1s&#10;UEsFBgAAAAAEAAQA8wAAAIIFAAAAAA==&#10;"/>
                  </w:pict>
                </mc:Fallback>
              </mc:AlternateContent>
            </w:r>
          </w:p>
          <w:p w:rsidR="00977660" w:rsidRDefault="00D73908">
            <w:pPr>
              <w:jc w:val="center"/>
              <w:rPr>
                <w:rFonts w:ascii="Times New Roman" w:hAnsi="Times New Roman" w:cs="Times New Roman"/>
                <w:color w:val="000000" w:themeColor="text1"/>
                <w:sz w:val="26"/>
                <w:szCs w:val="26"/>
              </w:rPr>
            </w:pPr>
            <w:r>
              <w:rPr>
                <w:noProof/>
                <w:color w:val="000000" w:themeColor="text1"/>
                <w:sz w:val="28"/>
                <w:szCs w:val="28"/>
                <w:lang w:val="en-US" w:eastAsia="en-US" w:bidi="ar-SA"/>
              </w:rPr>
              <mc:AlternateContent>
                <mc:Choice Requires="wps">
                  <w:drawing>
                    <wp:anchor distT="0" distB="0" distL="114300" distR="114300" simplePos="0" relativeHeight="251662336" behindDoc="0" locked="0" layoutInCell="1" allowOverlap="1">
                      <wp:simplePos x="0" y="0"/>
                      <wp:positionH relativeFrom="margin">
                        <wp:posOffset>234544</wp:posOffset>
                      </wp:positionH>
                      <wp:positionV relativeFrom="paragraph">
                        <wp:posOffset>370078</wp:posOffset>
                      </wp:positionV>
                      <wp:extent cx="977153" cy="322730"/>
                      <wp:effectExtent l="0" t="0" r="13970" b="20320"/>
                      <wp:wrapNone/>
                      <wp:docPr id="11" name="Rectangle 11"/>
                      <wp:cNvGraphicFramePr/>
                      <a:graphic xmlns:a="http://schemas.openxmlformats.org/drawingml/2006/main">
                        <a:graphicData uri="http://schemas.microsoft.com/office/word/2010/wordprocessingShape">
                          <wps:wsp>
                            <wps:cNvSpPr/>
                            <wps:spPr>
                              <a:xfrm>
                                <a:off x="0" y="0"/>
                                <a:ext cx="977153" cy="322730"/>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77660" w:rsidRDefault="00D73908">
                                  <w:pPr>
                                    <w:jc w:val="center"/>
                                    <w:rPr>
                                      <w:rFonts w:ascii="Times New Roman" w:hAnsi="Times New Roman" w:cs="Times New Roman"/>
                                    </w:rPr>
                                  </w:pPr>
                                  <w:r>
                                    <w:rPr>
                                      <w:rFonts w:ascii="Times New Roman" w:hAnsi="Times New Roman" w:cs="Times New Roman"/>
                                    </w:rPr>
                                    <w:t>D</w:t>
                                  </w:r>
                                  <w:r>
                                    <w:rPr>
                                      <w:rFonts w:ascii="Times New Roman" w:hAnsi="Times New Roman" w:cs="Times New Roman"/>
                                    </w:rPr>
                                    <w:t>Ự</w:t>
                                  </w:r>
                                  <w:r>
                                    <w:rPr>
                                      <w:rFonts w:ascii="Times New Roman" w:hAnsi="Times New Roman" w:cs="Times New Roman"/>
                                    </w:rPr>
                                    <w:t xml:space="preserve"> TH</w:t>
                                  </w:r>
                                  <w:r>
                                    <w:rPr>
                                      <w:rFonts w:ascii="Times New Roman" w:hAnsi="Times New Roman" w:cs="Times New Roman"/>
                                    </w:rPr>
                                    <w:t>Ả</w:t>
                                  </w:r>
                                  <w:r>
                                    <w:rPr>
                                      <w:rFonts w:ascii="Times New Roman" w:hAnsi="Times New Roman" w:cs="Times New Roman"/>
                                    </w:rPr>
                                    <w:t xml:space="preserv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id="Rectangle 11" o:spid="_x0000_s1026" style="position:absolute;left:0;text-align:left;margin-left:18.45pt;margin-top:29.15pt;width:76.95pt;height:25.4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2QrAIAANUFAAAOAAAAZHJzL2Uyb0RvYy54bWysVN9P2zAQfp+0/8Hy+0hb6AoVKapATJMY&#10;IGDi2XWcNpLj82y3TffX77OTphVDmzQtD875ft/nu7u8amrNNsr5ikzOhycDzpSRVFRmmfPvL7ef&#10;zjnzQZhCaDIq5zvl+dXs44fLrZ2qEa1IF8oxODF+urU5X4Vgp1nm5UrVwp+QVQbCklwtAq5umRVO&#10;bOG91tloMPicbckV1pFU3oN70wr5LPkvSyXDQ1l6FZjOOXIL6XTpXMQzm12K6dIJu6pkl4b4hyxq&#10;URkE7V3diCDY2lW/uaor6chTGU4k1RmVZSVVqgHVDAdvqnleCatSLQDH2x4m///cyvvNo2NVgbcb&#10;cmZEjTd6AmrCLLVi4AGgrfVT6D3bR9fdPMhYbVO6Ov5RB2sSqLseVNUEJsG8mEyG41POJESno9Hk&#10;NIGeHYyt8+GLoppFIucO0ROUYnPnAwJCda8SYxm6rbRO76YN2yLxi8F4kCw86aqI0qiXWkhda8c2&#10;Ao8fmmHS0ev6GxUtbzzA17YA2GiUN2xE7r2kPI4CQKYNmBGcFo5EhZ1WMbo2T6oErgBg1OYWO/qQ&#10;jpBSmdCm5FeiUH8LnRxGzyXq6313Dt733WLX6UdTlQaiN+5A+5Nxb5Eikwm9cV0Zcu9VplFVF7nV&#10;34PUQhNRCs2igUokF1Ts0ICO2sn0Vt5WaIM74cOjcBhFDC3WS3jAUWrCc1NHcbYi9/M9ftTHhEDK&#10;2RajnXP/Yy2c4kx/NZidi+HZWdwF6XI2noxwcceSxbHErOtrQgNhPJBdIqN+0HuydFS/YgvNY1SI&#10;hJGInXMZ3P5yHdqVgz0m1Xye1DD/VoQ782xldB4Bjm3+0rwKZ7tZCBiie9qvATF9MxKtbrQ0NF8H&#10;Kqs0LwdcO+ixO1L7dnsuLqfje9I6bOPZLwAAAP//AwBQSwMEFAAGAAgAAAAhAEzKigreAAAACQEA&#10;AA8AAABkcnMvZG93bnJldi54bWxMj8FOwzAQRO9I/IO1SFxQa7cVURLiVIDEMQgCH+DGbhJhr0Ps&#10;Jilfz/YEtx3NaPZNsV+cZZMZQ+9RwmYtgBlsvO6xlfD58bJKgYWoUCvr0Ug4mwD78vqqULn2M76b&#10;qY4toxIMuZLQxTjknIemM06FtR8Mknf0o1OR5NhyPaqZyp3lWyES7lSP9KFTg3nuTPNVn5yEpJqG&#10;12DT893bTzVX9ZOrv9OtlLc3y+MDsGiW+BeGCz6hQ0lMB39CHZiVsEsySkq4T3fALn4maMqBDpFt&#10;gJcF/7+g/AUAAP//AwBQSwECLQAUAAYACAAAACEAtoM4kv4AAADhAQAAEwAAAAAAAAAAAAAAAAAA&#10;AAAAW0NvbnRlbnRfVHlwZXNdLnhtbFBLAQItABQABgAIAAAAIQA4/SH/1gAAAJQBAAALAAAAAAAA&#10;AAAAAAAAAC8BAABfcmVscy8ucmVsc1BLAQItABQABgAIAAAAIQBe4c2QrAIAANUFAAAOAAAAAAAA&#10;AAAAAAAAAC4CAABkcnMvZTJvRG9jLnhtbFBLAQItABQABgAIAAAAIQBMyooK3gAAAAkBAAAPAAAA&#10;AAAAAAAAAAAAAAYFAABkcnMvZG93bnJldi54bWxQSwUGAAAAAAQABADzAAAAEQYAAAAA&#10;" filled="f" strokecolor="gray [1629]" strokeweight="1.5pt">
                      <v:textbox>
                        <w:txbxContent>
                          <w:p>
                            <w:pPr>
                              <w:jc w:val="center"/>
                              <w:rPr>
                                <w:rFonts w:ascii="Times New Roman" w:hAnsi="Times New Roman" w:cs="Times New Roman"/>
                              </w:rPr>
                            </w:pPr>
                            <w:r>
                              <w:rPr>
                                <w:rFonts w:ascii="Times New Roman" w:hAnsi="Times New Roman" w:cs="Times New Roman"/>
                              </w:rPr>
                              <w:t xml:space="preserve">DỰ THẢO </w:t>
                            </w:r>
                          </w:p>
                        </w:txbxContent>
                      </v:textbox>
                      <w10:wrap anchorx="margin"/>
                    </v:rect>
                  </w:pict>
                </mc:Fallback>
              </mc:AlternateContent>
            </w:r>
            <w:r>
              <w:rPr>
                <w:rFonts w:ascii="Times New Roman" w:hAnsi="Times New Roman" w:cs="Times New Roman"/>
                <w:color w:val="000000" w:themeColor="text1"/>
                <w:sz w:val="26"/>
                <w:szCs w:val="26"/>
              </w:rPr>
              <w:t>S</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        /2024/NQ-HĐND</w:t>
            </w:r>
          </w:p>
        </w:tc>
        <w:tc>
          <w:tcPr>
            <w:tcW w:w="5885" w:type="dxa"/>
          </w:tcPr>
          <w:p w:rsidR="00977660" w:rsidRDefault="00D73908">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r>
              <w:rPr>
                <w:rFonts w:ascii="Times New Roman" w:hAnsi="Times New Roman" w:cs="Times New Roman"/>
                <w:b/>
                <w:bCs/>
                <w:color w:val="000000" w:themeColor="text1"/>
                <w:sz w:val="26"/>
                <w:szCs w:val="26"/>
              </w:rPr>
              <w:t>Ộ</w:t>
            </w:r>
            <w:r>
              <w:rPr>
                <w:rFonts w:ascii="Times New Roman" w:hAnsi="Times New Roman" w:cs="Times New Roman"/>
                <w:b/>
                <w:bCs/>
                <w:color w:val="000000" w:themeColor="text1"/>
                <w:sz w:val="26"/>
                <w:szCs w:val="26"/>
              </w:rPr>
              <w:t>NG HOÀ XÃ H</w:t>
            </w:r>
            <w:r>
              <w:rPr>
                <w:rFonts w:ascii="Times New Roman" w:hAnsi="Times New Roman" w:cs="Times New Roman"/>
                <w:b/>
                <w:bCs/>
                <w:color w:val="000000" w:themeColor="text1"/>
                <w:sz w:val="26"/>
                <w:szCs w:val="26"/>
              </w:rPr>
              <w:t>Ộ</w:t>
            </w:r>
            <w:r>
              <w:rPr>
                <w:rFonts w:ascii="Times New Roman" w:hAnsi="Times New Roman" w:cs="Times New Roman"/>
                <w:b/>
                <w:bCs/>
                <w:color w:val="000000" w:themeColor="text1"/>
                <w:sz w:val="26"/>
                <w:szCs w:val="26"/>
              </w:rPr>
              <w:t>I CH</w:t>
            </w:r>
            <w:r>
              <w:rPr>
                <w:rFonts w:ascii="Times New Roman" w:hAnsi="Times New Roman" w:cs="Times New Roman"/>
                <w:b/>
                <w:bCs/>
                <w:color w:val="000000" w:themeColor="text1"/>
                <w:sz w:val="26"/>
                <w:szCs w:val="26"/>
              </w:rPr>
              <w:t>Ủ</w:t>
            </w:r>
            <w:r>
              <w:rPr>
                <w:rFonts w:ascii="Times New Roman" w:hAnsi="Times New Roman" w:cs="Times New Roman"/>
                <w:b/>
                <w:bCs/>
                <w:color w:val="000000" w:themeColor="text1"/>
                <w:sz w:val="26"/>
                <w:szCs w:val="26"/>
              </w:rPr>
              <w:t xml:space="preserve"> NGHĨA VI</w:t>
            </w:r>
            <w:r>
              <w:rPr>
                <w:rFonts w:ascii="Times New Roman" w:hAnsi="Times New Roman" w:cs="Times New Roman"/>
                <w:b/>
                <w:bCs/>
                <w:color w:val="000000" w:themeColor="text1"/>
                <w:sz w:val="26"/>
                <w:szCs w:val="26"/>
              </w:rPr>
              <w:t>Ệ</w:t>
            </w:r>
            <w:r>
              <w:rPr>
                <w:rFonts w:ascii="Times New Roman" w:hAnsi="Times New Roman" w:cs="Times New Roman"/>
                <w:b/>
                <w:bCs/>
                <w:color w:val="000000" w:themeColor="text1"/>
                <w:sz w:val="26"/>
                <w:szCs w:val="26"/>
              </w:rPr>
              <w:t>T NAM</w:t>
            </w:r>
          </w:p>
          <w:p w:rsidR="00977660" w:rsidRDefault="00D73908">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Đ</w:t>
            </w:r>
            <w:r>
              <w:rPr>
                <w:rFonts w:ascii="Times New Roman" w:hAnsi="Times New Roman" w:cs="Times New Roman"/>
                <w:b/>
                <w:bCs/>
                <w:color w:val="000000" w:themeColor="text1"/>
                <w:sz w:val="28"/>
                <w:szCs w:val="28"/>
              </w:rPr>
              <w:t>ộ</w:t>
            </w:r>
            <w:r>
              <w:rPr>
                <w:rFonts w:ascii="Times New Roman" w:hAnsi="Times New Roman" w:cs="Times New Roman"/>
                <w:b/>
                <w:bCs/>
                <w:color w:val="000000" w:themeColor="text1"/>
                <w:sz w:val="28"/>
                <w:szCs w:val="28"/>
              </w:rPr>
              <w:t>c l</w:t>
            </w:r>
            <w:r>
              <w:rPr>
                <w:rFonts w:ascii="Times New Roman" w:hAnsi="Times New Roman" w:cs="Times New Roman"/>
                <w:b/>
                <w:bCs/>
                <w:color w:val="000000" w:themeColor="text1"/>
                <w:sz w:val="28"/>
                <w:szCs w:val="28"/>
              </w:rPr>
              <w:t>ậ</w:t>
            </w:r>
            <w:r>
              <w:rPr>
                <w:rFonts w:ascii="Times New Roman" w:hAnsi="Times New Roman" w:cs="Times New Roman"/>
                <w:b/>
                <w:bCs/>
                <w:color w:val="000000" w:themeColor="text1"/>
                <w:sz w:val="28"/>
                <w:szCs w:val="28"/>
              </w:rPr>
              <w:t>p - T</w:t>
            </w:r>
            <w:r>
              <w:rPr>
                <w:rFonts w:ascii="Times New Roman" w:hAnsi="Times New Roman" w:cs="Times New Roman"/>
                <w:b/>
                <w:bCs/>
                <w:color w:val="000000" w:themeColor="text1"/>
                <w:sz w:val="28"/>
                <w:szCs w:val="28"/>
              </w:rPr>
              <w:t>ự</w:t>
            </w:r>
            <w:r>
              <w:rPr>
                <w:rFonts w:ascii="Times New Roman" w:hAnsi="Times New Roman" w:cs="Times New Roman"/>
                <w:b/>
                <w:bCs/>
                <w:color w:val="000000" w:themeColor="text1"/>
                <w:sz w:val="28"/>
                <w:szCs w:val="28"/>
              </w:rPr>
              <w:t xml:space="preserve"> do - H</w:t>
            </w:r>
            <w:r>
              <w:rPr>
                <w:rFonts w:ascii="Times New Roman" w:hAnsi="Times New Roman" w:cs="Times New Roman"/>
                <w:b/>
                <w:bCs/>
                <w:color w:val="000000" w:themeColor="text1"/>
                <w:sz w:val="28"/>
                <w:szCs w:val="28"/>
              </w:rPr>
              <w:t>ạ</w:t>
            </w:r>
            <w:r>
              <w:rPr>
                <w:rFonts w:ascii="Times New Roman" w:hAnsi="Times New Roman" w:cs="Times New Roman"/>
                <w:b/>
                <w:bCs/>
                <w:color w:val="000000" w:themeColor="text1"/>
                <w:sz w:val="28"/>
                <w:szCs w:val="28"/>
              </w:rPr>
              <w:t>nh phúc</w:t>
            </w:r>
          </w:p>
          <w:p w:rsidR="00977660" w:rsidRDefault="00D73908">
            <w:pPr>
              <w:rPr>
                <w:rFonts w:ascii="Times New Roman" w:hAnsi="Times New Roman" w:cs="Times New Roman"/>
                <w:b/>
                <w:bCs/>
                <w:color w:val="000000" w:themeColor="text1"/>
                <w:sz w:val="28"/>
                <w:szCs w:val="28"/>
              </w:rPr>
            </w:pPr>
            <w:r>
              <w:rPr>
                <w:rFonts w:ascii="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696595</wp:posOffset>
                      </wp:positionH>
                      <wp:positionV relativeFrom="paragraph">
                        <wp:posOffset>44555</wp:posOffset>
                      </wp:positionV>
                      <wp:extent cx="2193290" cy="0"/>
                      <wp:effectExtent l="0" t="0" r="1651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2BCEE053"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5pt,3.5pt" to="227.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z8HwIAADgEAAAOAAAAZHJzL2Uyb0RvYy54bWysU8uu2jAQ3VfqP1jeQx4XKESEqyqBbm5b&#10;JG4/wNhOYtWxLdsQUNV/79g8WtpNVZWFsT0zJ2fOHC+fT71ER26d0KrE2TjFiCuqmVBtib+8bkZz&#10;jJwnihGpFS/xmTv8vHr7ZjmYgue605JxiwBEuWIwJe68N0WSONrxnrixNlxBsNG2Jx6Otk2YJQOg&#10;9zLJ03SWDNoyYzXlzsFtfQniVcRvGk7956Zx3CNZYuDm42rjug9rslqSorXEdIJeaZB/YNEToeCj&#10;d6iaeIIOVvwB1QtqtdONH1PdJ7ppBOWxB+gmS3/rZtcRw2MvII4zd5nc/4Oln45biwQrcZ5hpEgP&#10;M9p5S0TbeVRppUBBbREEQanBuAIKKrW1oVd6UjvzoulXh5SuOqJaHhm/ng2gxIrkoSQcnIHv7YeP&#10;mkEOOXgdZTs1tg+QIAg6xemc79PhJ48oXObZ4ilfwBDpLZaQ4lZorPMfuO5R2JRYChWEIwU5vjgP&#10;1CH1lhKuld4IKePwpUJDiRfTfBoLnJaChWBIc7bdV9KiIwn2ib+gA4A9pFl9UCyCdZyw9XXviZCX&#10;PeRLFfCgFaBz3V388W2RLtbz9XwymuSz9WiS1vXo/aaajGab7N20fqqrqs6+B2rZpOgEY1wFdjev&#10;ZpO/88L11VxcdnfrXYbkET22CGRv/5F0nGUY38UIe83OWxvUCGMFe8bk61MK/v/1HLN+PvjVDwAA&#10;AP//AwBQSwMEFAAGAAgAAAAhAMCNmKvbAAAABwEAAA8AAABkcnMvZG93bnJldi54bWxMj8FOwzAQ&#10;RO9I/IO1SFwqardQCiFOhYDcuFBAXLfxkkTE6zR228DXs3CB49OMZt/mq9F3ak9DbANbmE0NKOIq&#10;uJZrCy/P5dkVqJiQHXaBycInRVgVx0c5Zi4c+In261QrGeGYoYUmpT7TOlYNeYzT0BNL9h4Gj0lw&#10;qLUb8CDjvtNzYy61x5blQoM93TVUfax33kIsX2lbfk2qiXk7rwPNt/ePD2jt6cl4ewMq0Zj+yvCj&#10;L+pQiNMm7NhF1Qmb66VULSzlJckvFosZqM0v6yLX//2LbwAAAP//AwBQSwECLQAUAAYACAAAACEA&#10;toM4kv4AAADhAQAAEwAAAAAAAAAAAAAAAAAAAAAAW0NvbnRlbnRfVHlwZXNdLnhtbFBLAQItABQA&#10;BgAIAAAAIQA4/SH/1gAAAJQBAAALAAAAAAAAAAAAAAAAAC8BAABfcmVscy8ucmVsc1BLAQItABQA&#10;BgAIAAAAIQAM0Mz8HwIAADgEAAAOAAAAAAAAAAAAAAAAAC4CAABkcnMvZTJvRG9jLnhtbFBLAQIt&#10;ABQABgAIAAAAIQDAjZir2wAAAAcBAAAPAAAAAAAAAAAAAAAAAHkEAABkcnMvZG93bnJldi54bWxQ&#10;SwUGAAAAAAQABADzAAAAgQUAAAAA&#10;"/>
                  </w:pict>
                </mc:Fallback>
              </mc:AlternateContent>
            </w:r>
          </w:p>
          <w:p w:rsidR="00977660" w:rsidRDefault="00D73908">
            <w:pPr>
              <w:jc w:val="center"/>
              <w:rPr>
                <w:rFonts w:ascii="Times New Roman" w:hAnsi="Times New Roman" w:cs="Times New Roman"/>
                <w:b/>
                <w:bCs/>
                <w:color w:val="000000" w:themeColor="text1"/>
                <w:sz w:val="28"/>
                <w:szCs w:val="28"/>
              </w:rPr>
            </w:pPr>
            <w:r>
              <w:rPr>
                <w:rFonts w:ascii="Times New Roman" w:hAnsi="Times New Roman" w:cs="Times New Roman"/>
                <w:i/>
                <w:iCs/>
                <w:color w:val="000000" w:themeColor="text1"/>
                <w:sz w:val="28"/>
                <w:szCs w:val="28"/>
              </w:rPr>
              <w:t xml:space="preserve">      Thanh Hóa, ngày      tháng    năm 2024</w:t>
            </w:r>
          </w:p>
        </w:tc>
      </w:tr>
    </w:tbl>
    <w:p w:rsidR="00977660" w:rsidRDefault="00977660">
      <w:pPr>
        <w:keepNext/>
        <w:keepLines/>
        <w:spacing w:before="60" w:after="60" w:line="264" w:lineRule="auto"/>
        <w:ind w:left="100"/>
        <w:jc w:val="center"/>
        <w:rPr>
          <w:rFonts w:ascii="Times New Roman" w:eastAsia="Times New Roman" w:hAnsi="Times New Roman" w:cs="Times New Roman"/>
          <w:b/>
          <w:color w:val="000000" w:themeColor="text1"/>
          <w:sz w:val="28"/>
          <w:szCs w:val="28"/>
        </w:rPr>
      </w:pPr>
    </w:p>
    <w:p w:rsidR="00977660" w:rsidRDefault="00D73908">
      <w:pPr>
        <w:keepNext/>
        <w:keepLines/>
        <w:spacing w:before="60" w:after="60" w:line="264" w:lineRule="auto"/>
        <w:ind w:left="10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NGHỊ QUYẾT</w:t>
      </w:r>
    </w:p>
    <w:p w:rsidR="00977660" w:rsidRDefault="00D73908">
      <w:pPr>
        <w:jc w:val="center"/>
        <w:rPr>
          <w:rFonts w:ascii="Times New Roman" w:eastAsia="Times New Roman" w:hAnsi="Times New Roman" w:cs="Times New Roman"/>
          <w:b/>
          <w:color w:val="auto"/>
          <w:sz w:val="28"/>
          <w:szCs w:val="28"/>
        </w:rPr>
      </w:pPr>
      <w:r>
        <w:rPr>
          <w:rFonts w:ascii="Times New Roman" w:hAnsi="Times New Roman" w:cs="Times New Roman"/>
          <w:b/>
          <w:color w:val="000000" w:themeColor="text1"/>
          <w:sz w:val="28"/>
          <w:szCs w:val="28"/>
        </w:rPr>
        <w:t>V</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 xml:space="preserve"> vi</w:t>
      </w:r>
      <w:r>
        <w:rPr>
          <w:rFonts w:ascii="Times New Roman" w:hAnsi="Times New Roman" w:cs="Times New Roman"/>
          <w:b/>
          <w:color w:val="000000" w:themeColor="text1"/>
          <w:sz w:val="28"/>
          <w:szCs w:val="28"/>
        </w:rPr>
        <w:t>ệ</w:t>
      </w:r>
      <w:r>
        <w:rPr>
          <w:rFonts w:ascii="Times New Roman" w:hAnsi="Times New Roman" w:cs="Times New Roman"/>
          <w:b/>
          <w:color w:val="000000" w:themeColor="text1"/>
          <w:sz w:val="28"/>
          <w:szCs w:val="28"/>
        </w:rPr>
        <w:t>c quy đ</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nh đ</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nh m</w:t>
      </w:r>
      <w:r>
        <w:rPr>
          <w:rFonts w:ascii="Times New Roman" w:hAnsi="Times New Roman" w:cs="Times New Roman"/>
          <w:b/>
          <w:color w:val="000000" w:themeColor="text1"/>
          <w:sz w:val="28"/>
          <w:szCs w:val="28"/>
        </w:rPr>
        <w:t>ứ</w:t>
      </w:r>
      <w:r>
        <w:rPr>
          <w:rFonts w:ascii="Times New Roman" w:hAnsi="Times New Roman" w:cs="Times New Roman"/>
          <w:b/>
          <w:color w:val="000000" w:themeColor="text1"/>
          <w:sz w:val="28"/>
          <w:szCs w:val="28"/>
        </w:rPr>
        <w:t xml:space="preserve">c </w:t>
      </w:r>
      <w:r>
        <w:rPr>
          <w:rFonts w:ascii="Times New Roman" w:eastAsia="Times New Roman" w:hAnsi="Times New Roman" w:cs="Times New Roman"/>
          <w:b/>
          <w:color w:val="auto"/>
          <w:sz w:val="28"/>
          <w:szCs w:val="28"/>
        </w:rPr>
        <w:t xml:space="preserve">chi cho công tác quản lý nhà nước </w:t>
      </w:r>
    </w:p>
    <w:p w:rsidR="00977660" w:rsidRDefault="00D73908">
      <w:pPr>
        <w:jc w:val="center"/>
        <w:rPr>
          <w:rFonts w:ascii="Times New Roman" w:hAnsi="Times New Roman" w:cs="Times New Roman"/>
          <w:b/>
          <w:color w:val="auto"/>
          <w:sz w:val="28"/>
          <w:szCs w:val="28"/>
        </w:rPr>
      </w:pPr>
      <w:r>
        <w:rPr>
          <w:rFonts w:ascii="Times New Roman" w:eastAsia="Times New Roman" w:hAnsi="Times New Roman" w:cs="Times New Roman"/>
          <w:b/>
          <w:color w:val="auto"/>
          <w:sz w:val="28"/>
          <w:szCs w:val="28"/>
        </w:rPr>
        <w:t>về khoa học và công nghệ trên địa bàn tỉnh Thanh Hóa</w:t>
      </w:r>
    </w:p>
    <w:p w:rsidR="00977660" w:rsidRDefault="00D73908">
      <w:pPr>
        <w:keepNext/>
        <w:keepLines/>
        <w:spacing w:before="60" w:after="60" w:line="264" w:lineRule="auto"/>
        <w:ind w:left="100"/>
        <w:jc w:val="center"/>
        <w:rPr>
          <w:rFonts w:ascii="Times New Roman" w:hAnsi="Times New Roman" w:cs="Times New Roman"/>
          <w:b/>
          <w:color w:val="000000" w:themeColor="text1"/>
          <w:sz w:val="26"/>
          <w:szCs w:val="26"/>
        </w:rPr>
      </w:pPr>
      <w:r>
        <w:rPr>
          <w:rFonts w:ascii="Times New Roman" w:eastAsia="Times New Roman" w:hAnsi="Times New Roman" w:cs="Times New Roman"/>
          <w:noProof/>
          <w:color w:val="000000" w:themeColor="text1"/>
          <w:sz w:val="28"/>
          <w:szCs w:val="28"/>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1827174</wp:posOffset>
                </wp:positionH>
                <wp:positionV relativeFrom="paragraph">
                  <wp:posOffset>44882</wp:posOffset>
                </wp:positionV>
                <wp:extent cx="2129790" cy="0"/>
                <wp:effectExtent l="0" t="0" r="2286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xmlns:w15="http://schemas.microsoft.com/office/word/2012/wordml">
            <w:pict>
              <v:line w14:anchorId="68BC4571" id="Straight Connector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3.55pt" to="31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fmJA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kGvZthpEgP&#10;Pdp5S0TbeVRppUBBbRE4QanBuAISKrW1oVZ6VDvzpOk3h5SuOqJaHhk/nwygZCEjeZUSNs7Affvh&#10;o2YQQ168jrIdG9ujRgrzNSQGcJAGHWOfTrc+8aNHFA7zLF88LKCd9OpLSBEgQqKxzn/gukfBKLEU&#10;KkhICnJ4cj5Q+hUSjpXeCCnjGEiFhhIvpvk0JjgtBQvOEOZsu6+kRQcSBil+sT7w3IdZ/aJYBOs4&#10;YeuL7YmQZxsulyrgQSlA52KdJ+X7Il2s5+v5ZDTJZ+vRJK3r0ftNNRnNNtnDtH5XV1Wd/QjUsknR&#10;Cca4CuyuU5tN/m4qLu/nPG+3ub3JkLxGj3oB2es/ko5dDY08j8Res9PWXrsNgxqDL48qvIT7Pdj3&#10;T3/1EwAA//8DAFBLAwQUAAYACAAAACEAkkRaB9sAAAAHAQAADwAAAGRycy9kb3ducmV2LnhtbEyO&#10;QUvDQBSE74L/YXmCN7tpCk1NsylF1IsgWKPnTfY1Ce6+DdltGv+9Ty/2NsMMM1+xm50VE46h96Rg&#10;uUhAIDXe9NQqqN6f7jYgQtRktPWECr4xwK68vip0bvyZ3nA6xFbwCIVcK+hiHHIpQ9Oh02HhByTO&#10;jn50OrIdW2lGfeZxZ2WaJGvpdE/80OkBHzpsvg4np2D/+fK4ep1q5625b6sP46rkOVXq9mbeb0FE&#10;nON/GX7xGR1KZqr9iUwQVkG6yTKuKsiWIDhfpysW9Z+XZSEv+csfAAAA//8DAFBLAQItABQABgAI&#10;AAAAIQC2gziS/gAAAOEBAAATAAAAAAAAAAAAAAAAAAAAAABbQ29udGVudF9UeXBlc10ueG1sUEsB&#10;Ai0AFAAGAAgAAAAhADj9If/WAAAAlAEAAAsAAAAAAAAAAAAAAAAALwEAAF9yZWxzLy5yZWxzUEsB&#10;Ai0AFAAGAAgAAAAhAM2RJ+YkAgAAQgQAAA4AAAAAAAAAAAAAAAAALgIAAGRycy9lMm9Eb2MueG1s&#10;UEsBAi0AFAAGAAgAAAAhAJJEWgfbAAAABwEAAA8AAAAAAAAAAAAAAAAAfgQAAGRycy9kb3ducmV2&#10;LnhtbFBLBQYAAAAABAAEAPMAAACGBQAAAAA=&#10;"/>
            </w:pict>
          </mc:Fallback>
        </mc:AlternateContent>
      </w:r>
    </w:p>
    <w:p w:rsidR="00977660" w:rsidRDefault="00D73908">
      <w:pPr>
        <w:keepNext/>
        <w:keepLines/>
        <w:spacing w:before="60" w:after="60" w:line="264" w:lineRule="auto"/>
        <w:ind w:left="10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H</w:t>
      </w:r>
      <w:r>
        <w:rPr>
          <w:rFonts w:ascii="Times New Roman" w:hAnsi="Times New Roman" w:cs="Times New Roman"/>
          <w:b/>
          <w:color w:val="000000" w:themeColor="text1"/>
          <w:sz w:val="26"/>
          <w:szCs w:val="26"/>
        </w:rPr>
        <w:t>Ộ</w:t>
      </w:r>
      <w:r>
        <w:rPr>
          <w:rFonts w:ascii="Times New Roman" w:hAnsi="Times New Roman" w:cs="Times New Roman"/>
          <w:b/>
          <w:color w:val="000000" w:themeColor="text1"/>
          <w:sz w:val="26"/>
          <w:szCs w:val="26"/>
        </w:rPr>
        <w:t>I Đ</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NG NHÂN DÂN T</w:t>
      </w:r>
      <w:r>
        <w:rPr>
          <w:rFonts w:ascii="Times New Roman" w:hAnsi="Times New Roman" w:cs="Times New Roman"/>
          <w:b/>
          <w:color w:val="000000" w:themeColor="text1"/>
          <w:sz w:val="26"/>
          <w:szCs w:val="26"/>
        </w:rPr>
        <w:t>Ỉ</w:t>
      </w:r>
      <w:r>
        <w:rPr>
          <w:rFonts w:ascii="Times New Roman" w:hAnsi="Times New Roman" w:cs="Times New Roman"/>
          <w:b/>
          <w:color w:val="000000" w:themeColor="text1"/>
          <w:sz w:val="26"/>
          <w:szCs w:val="26"/>
        </w:rPr>
        <w:t>NH THANH HÓA</w:t>
      </w:r>
      <w:r>
        <w:rPr>
          <w:rFonts w:ascii="Times New Roman" w:hAnsi="Times New Roman" w:cs="Times New Roman"/>
          <w:b/>
          <w:color w:val="000000" w:themeColor="text1"/>
          <w:sz w:val="26"/>
          <w:szCs w:val="26"/>
        </w:rPr>
        <w:br/>
        <w:t>KHÓA XVIII - K</w:t>
      </w:r>
      <w:r>
        <w:rPr>
          <w:rFonts w:ascii="Times New Roman" w:hAnsi="Times New Roman" w:cs="Times New Roman"/>
          <w:b/>
          <w:color w:val="000000" w:themeColor="text1"/>
          <w:sz w:val="26"/>
          <w:szCs w:val="26"/>
        </w:rPr>
        <w:t>Ỳ</w:t>
      </w:r>
      <w:r>
        <w:rPr>
          <w:rFonts w:ascii="Times New Roman" w:hAnsi="Times New Roman" w:cs="Times New Roman"/>
          <w:b/>
          <w:color w:val="000000" w:themeColor="text1"/>
          <w:sz w:val="26"/>
          <w:szCs w:val="26"/>
        </w:rPr>
        <w:t xml:space="preserve"> H</w:t>
      </w:r>
      <w:r>
        <w:rPr>
          <w:rFonts w:ascii="Times New Roman" w:hAnsi="Times New Roman" w:cs="Times New Roman"/>
          <w:b/>
          <w:color w:val="000000" w:themeColor="text1"/>
          <w:sz w:val="26"/>
          <w:szCs w:val="26"/>
        </w:rPr>
        <w:t>Ọ</w:t>
      </w:r>
      <w:r>
        <w:rPr>
          <w:rFonts w:ascii="Times New Roman" w:hAnsi="Times New Roman" w:cs="Times New Roman"/>
          <w:b/>
          <w:color w:val="000000" w:themeColor="text1"/>
          <w:sz w:val="26"/>
          <w:szCs w:val="26"/>
        </w:rPr>
        <w:t>P TH</w:t>
      </w:r>
      <w:r>
        <w:rPr>
          <w:rFonts w:ascii="Times New Roman" w:hAnsi="Times New Roman" w:cs="Times New Roman"/>
          <w:b/>
          <w:color w:val="000000" w:themeColor="text1"/>
          <w:sz w:val="26"/>
          <w:szCs w:val="26"/>
        </w:rPr>
        <w:t>Ứ</w:t>
      </w:r>
      <w:r>
        <w:rPr>
          <w:rFonts w:ascii="Times New Roman" w:hAnsi="Times New Roman" w:cs="Times New Roman"/>
          <w:b/>
          <w:color w:val="000000" w:themeColor="text1"/>
          <w:sz w:val="26"/>
          <w:szCs w:val="26"/>
        </w:rPr>
        <w:t>....</w:t>
      </w:r>
      <w:bookmarkEnd w:id="0"/>
    </w:p>
    <w:p w:rsidR="00977660" w:rsidRDefault="00977660">
      <w:pPr>
        <w:keepNext/>
        <w:keepLines/>
        <w:spacing w:before="60" w:after="60" w:line="264" w:lineRule="auto"/>
        <w:ind w:left="100"/>
        <w:jc w:val="center"/>
        <w:rPr>
          <w:rFonts w:ascii="Times New Roman" w:hAnsi="Times New Roman" w:cs="Times New Roman"/>
          <w:b/>
          <w:color w:val="000000" w:themeColor="text1"/>
          <w:sz w:val="26"/>
          <w:szCs w:val="26"/>
        </w:rPr>
      </w:pPr>
    </w:p>
    <w:p w:rsidR="00977660" w:rsidRDefault="00D73908">
      <w:pPr>
        <w:pStyle w:val="Bodytext20"/>
        <w:shd w:val="clear" w:color="auto" w:fill="auto"/>
        <w:spacing w:before="120" w:after="120" w:line="264" w:lineRule="auto"/>
        <w:ind w:firstLine="760"/>
        <w:jc w:val="both"/>
        <w:rPr>
          <w:i/>
          <w:color w:val="000000" w:themeColor="text1"/>
          <w:lang w:val="vi-VN"/>
        </w:rPr>
      </w:pPr>
      <w:r>
        <w:rPr>
          <w:i/>
          <w:color w:val="000000" w:themeColor="text1"/>
          <w:lang w:val="vi-VN"/>
        </w:rPr>
        <w:t xml:space="preserve">Căn </w:t>
      </w:r>
      <w:r>
        <w:rPr>
          <w:i/>
          <w:color w:val="000000" w:themeColor="text1"/>
        </w:rPr>
        <w:t xml:space="preserve">cứ </w:t>
      </w:r>
      <w:r>
        <w:rPr>
          <w:i/>
          <w:lang w:val="vi-VN"/>
        </w:rPr>
        <w:t xml:space="preserve">Luật Tổ chức chính quyền địa phương ngày 19 tháng 6 năm 2015; Luật sửa đổi, bổ sung một số điều của Luật Tổ chức Chính phủ và Luật </w:t>
      </w:r>
      <w:r>
        <w:rPr>
          <w:i/>
          <w:lang w:val="vi-VN"/>
        </w:rPr>
        <w:t>Tổ chức chính quyền địa phương ngày 22 tháng 11 năm 2019;</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hAnsi="Times New Roman" w:cs="Times New Roman"/>
          <w:i/>
          <w:color w:val="000000" w:themeColor="text1"/>
          <w:sz w:val="28"/>
          <w:szCs w:val="28"/>
        </w:rPr>
        <w:t xml:space="preserve"> </w:t>
      </w:r>
      <w:r>
        <w:rPr>
          <w:rFonts w:ascii="Times New Roman" w:eastAsia="Times New Roman" w:hAnsi="Times New Roman" w:cs="Times New Roman"/>
          <w:i/>
          <w:sz w:val="28"/>
          <w:szCs w:val="28"/>
        </w:rPr>
        <w:t>Luật Ban hành văn bản quy phạm pháp luật ngày 22 tháng 6 năm 2015; Luật sửa đổi, bổ sung một số điều của Luật Ban hành văn bản quy phạm pháp luật ngày 18 tháng 6 năm 2020;</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Luật Khoa họ</w:t>
      </w:r>
      <w:r>
        <w:rPr>
          <w:rFonts w:ascii="Times New Roman" w:eastAsia="Times New Roman" w:hAnsi="Times New Roman" w:cs="Times New Roman"/>
          <w:i/>
          <w:sz w:val="28"/>
          <w:szCs w:val="28"/>
        </w:rPr>
        <w:t>c và Công nghệ ngày 18 tháng 6 năm 2013;</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Luật Chuyển giao Công nghệ ngày 19 tháng 6 năm 2017;</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Luật Ngân sách nhà nước ngày 25 tháng 6 năm 2015;</w:t>
      </w:r>
    </w:p>
    <w:p w:rsidR="00977660" w:rsidRDefault="00D73908">
      <w:pPr>
        <w:spacing w:before="120" w:after="120" w:line="264"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hAnsi="Times New Roman" w:cs="Times New Roman"/>
          <w:i/>
          <w:color w:val="000000" w:themeColor="text1"/>
          <w:sz w:val="28"/>
          <w:szCs w:val="28"/>
        </w:rPr>
        <w:t xml:space="preserve"> </w:t>
      </w:r>
      <w:r>
        <w:rPr>
          <w:rFonts w:ascii="Times New Roman" w:eastAsia="Times New Roman" w:hAnsi="Times New Roman" w:cs="Times New Roman"/>
          <w:i/>
          <w:sz w:val="28"/>
          <w:szCs w:val="28"/>
        </w:rPr>
        <w:t xml:space="preserve">Nghị định 163/2016/NĐ-CP ngày 21 tháng 12 năm 2016 quy định chi tiết thi hành một </w:t>
      </w:r>
      <w:r>
        <w:rPr>
          <w:rFonts w:ascii="Times New Roman" w:eastAsia="Times New Roman" w:hAnsi="Times New Roman" w:cs="Times New Roman"/>
          <w:i/>
          <w:sz w:val="28"/>
          <w:szCs w:val="28"/>
        </w:rPr>
        <w:t>số điều của Luật Ngân sách nhà nước;</w:t>
      </w:r>
    </w:p>
    <w:p w:rsidR="00977660" w:rsidRDefault="00D73908">
      <w:pPr>
        <w:spacing w:before="120" w:after="120" w:line="264" w:lineRule="auto"/>
        <w:ind w:firstLine="720"/>
        <w:jc w:val="both"/>
        <w:rPr>
          <w:rFonts w:ascii="Times New Roman" w:eastAsia="Times New Roman" w:hAnsi="Times New Roman" w:cs="Times New Roman"/>
          <w:i/>
          <w:spacing w:val="-8"/>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Nghị định số 08/2014/NĐ-CP ngày 27 tháng 01 năm 2014 của Chính phủ </w:t>
      </w:r>
      <w:r>
        <w:rPr>
          <w:rFonts w:ascii="Times New Roman" w:eastAsia="Times New Roman" w:hAnsi="Times New Roman" w:cs="Times New Roman"/>
          <w:i/>
          <w:spacing w:val="-8"/>
          <w:sz w:val="28"/>
          <w:szCs w:val="28"/>
        </w:rPr>
        <w:t>quy định chi tiết và hướng dẫn thi hành một số điều của Luật Khoa học và Công nghệ;</w:t>
      </w:r>
    </w:p>
    <w:p w:rsidR="00977660" w:rsidRDefault="00D73908">
      <w:pPr>
        <w:spacing w:before="120" w:after="120" w:line="264" w:lineRule="auto"/>
        <w:ind w:firstLine="720"/>
        <w:jc w:val="both"/>
        <w:rPr>
          <w:rFonts w:ascii="Times New Roman" w:eastAsia="Times New Roman" w:hAnsi="Times New Roman" w:cs="Times New Roman"/>
          <w:i/>
          <w:spacing w:val="-8"/>
          <w:sz w:val="28"/>
          <w:szCs w:val="28"/>
        </w:rPr>
      </w:pPr>
      <w:r>
        <w:rPr>
          <w:rFonts w:ascii="Times New Roman" w:eastAsia="Times New Roman" w:hAnsi="Times New Roman" w:cs="Times New Roman"/>
          <w:i/>
          <w:spacing w:val="-8"/>
          <w:sz w:val="28"/>
          <w:szCs w:val="28"/>
          <w:lang w:val="en-US"/>
        </w:rPr>
        <w:t xml:space="preserve">Căn cứ </w:t>
      </w:r>
      <w:r>
        <w:rPr>
          <w:rFonts w:ascii="Times New Roman" w:eastAsia="Times New Roman" w:hAnsi="Times New Roman" w:cs="Times New Roman"/>
          <w:i/>
          <w:spacing w:val="-8"/>
          <w:sz w:val="28"/>
          <w:szCs w:val="28"/>
        </w:rPr>
        <w:t xml:space="preserve"> Nghị định 76/2018/NĐ-CP, ngày 15/5/2018 của Chính phủ</w:t>
      </w:r>
      <w:r>
        <w:rPr>
          <w:rFonts w:ascii="Times New Roman" w:eastAsia="Times New Roman" w:hAnsi="Times New Roman" w:cs="Times New Roman"/>
          <w:i/>
          <w:spacing w:val="-8"/>
          <w:sz w:val="28"/>
          <w:szCs w:val="28"/>
        </w:rPr>
        <w:t xml:space="preserve"> quy định chi tiết và hướng dẫn Luật chuyển giao công nghệ;</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Thông tư số 03/2023/TT-BTC ngày 10 tháng 01 năm 2023 của Bộ trưởng Bộ Tài chính quy định lập dự toán, quản lý sử dụng và quyết toán kinh phí ngân sách nhà nước thực hiện nhiệm vụ khoa học v</w:t>
      </w:r>
      <w:r>
        <w:rPr>
          <w:rFonts w:ascii="Times New Roman" w:eastAsia="Times New Roman" w:hAnsi="Times New Roman" w:cs="Times New Roman"/>
          <w:i/>
          <w:sz w:val="28"/>
          <w:szCs w:val="28"/>
        </w:rPr>
        <w:t>à công nghệ;</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hAnsi="Times New Roman" w:cs="Times New Roman"/>
          <w:i/>
          <w:color w:val="000000" w:themeColor="text1"/>
          <w:sz w:val="28"/>
          <w:szCs w:val="28"/>
        </w:rPr>
        <w:t>Căn c</w:t>
      </w:r>
      <w:r>
        <w:rPr>
          <w:rFonts w:ascii="Times New Roman" w:hAnsi="Times New Roman" w:cs="Times New Roman"/>
          <w:i/>
          <w:color w:val="000000" w:themeColor="text1"/>
          <w:sz w:val="28"/>
          <w:szCs w:val="28"/>
        </w:rPr>
        <w:t>ứ</w:t>
      </w:r>
      <w:r>
        <w:rPr>
          <w:rFonts w:ascii="Times New Roman" w:eastAsia="Times New Roman" w:hAnsi="Times New Roman" w:cs="Times New Roman"/>
          <w:i/>
          <w:sz w:val="28"/>
          <w:szCs w:val="28"/>
        </w:rPr>
        <w:t xml:space="preserve"> Thông tư số 09/2020/TT-BKHCN ngày 25 tháng 12 năm 2020 của Bộ trưởng Bộ Khoa học và Công nghệ quy định các biểu mẫu phục vụ thẩm định hoặc có ý kiến về công nghệ dự án đầu tư;</w:t>
      </w:r>
    </w:p>
    <w:p w:rsidR="00977660" w:rsidRDefault="00D73908">
      <w:pPr>
        <w:spacing w:before="120" w:after="120" w:line="264" w:lineRule="auto"/>
        <w:ind w:firstLine="72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Căn cứ Thông tư số 169/2016/TT-BTC ngày 26 tháng 10 năm 2016</w:t>
      </w:r>
      <w:r>
        <w:rPr>
          <w:rFonts w:ascii="Times New Roman" w:eastAsia="Times New Roman" w:hAnsi="Times New Roman" w:cs="Times New Roman"/>
          <w:i/>
          <w:sz w:val="28"/>
          <w:szCs w:val="28"/>
        </w:rPr>
        <w:t xml:space="preserve"> của Bộ trưởng Bộ Tài chính quy định mức thu, chế độ thu, nộp quản lý và sử dụng </w:t>
      </w:r>
      <w:r>
        <w:rPr>
          <w:rFonts w:ascii="Times New Roman" w:eastAsia="Times New Roman" w:hAnsi="Times New Roman" w:cs="Times New Roman"/>
          <w:i/>
          <w:sz w:val="28"/>
          <w:szCs w:val="28"/>
        </w:rPr>
        <w:lastRenderedPageBreak/>
        <w:t xml:space="preserve">phí thẩm định hợp đồng chuyển giao công nghệ; </w:t>
      </w:r>
    </w:p>
    <w:p w:rsidR="00977660" w:rsidRDefault="00D73908">
      <w:pPr>
        <w:spacing w:before="120" w:after="120" w:line="264" w:lineRule="auto"/>
        <w:jc w:val="both"/>
        <w:rPr>
          <w:rFonts w:ascii="Times New Roman" w:hAnsi="Times New Roman" w:cs="Times New Roman"/>
          <w:i/>
          <w:color w:val="auto"/>
          <w:sz w:val="28"/>
          <w:szCs w:val="28"/>
        </w:rPr>
      </w:pPr>
      <w:r>
        <w:rPr>
          <w:rFonts w:ascii="Times New Roman" w:eastAsia="Times New Roman" w:hAnsi="Times New Roman" w:cs="Times New Roman"/>
          <w:i/>
          <w:sz w:val="28"/>
          <w:szCs w:val="28"/>
        </w:rPr>
        <w:t xml:space="preserve">          Xét Tờ trình số</w:t>
      </w:r>
      <w:r>
        <w:rPr>
          <w:rFonts w:ascii="Times New Roman" w:eastAsia="Times New Roman" w:hAnsi="Times New Roman" w:cs="Times New Roman"/>
          <w:i/>
          <w:sz w:val="28"/>
          <w:szCs w:val="28"/>
        </w:rPr>
        <w:tab/>
        <w:t>/TTr-UBND ngày ... tháng ... năm 2024 của Ủy ban nhân dân tỉnh về việc đề nghị ban hành Nghị quyết quy</w:t>
      </w:r>
      <w:r>
        <w:rPr>
          <w:rFonts w:ascii="Times New Roman" w:eastAsia="Times New Roman" w:hAnsi="Times New Roman" w:cs="Times New Roman"/>
          <w:i/>
          <w:sz w:val="28"/>
          <w:szCs w:val="28"/>
        </w:rPr>
        <w:t xml:space="preserve"> định </w:t>
      </w:r>
      <w:r>
        <w:rPr>
          <w:rFonts w:ascii="Times New Roman" w:eastAsia="Times New Roman" w:hAnsi="Times New Roman" w:cs="Times New Roman"/>
          <w:i/>
          <w:color w:val="auto"/>
          <w:sz w:val="28"/>
          <w:szCs w:val="28"/>
        </w:rPr>
        <w:t>định mức chi cho công tác quản lý nhà nước về khoa học và công nghệ trên địa bàn tỉnh Thanh Hóa</w:t>
      </w:r>
      <w:r>
        <w:rPr>
          <w:rFonts w:ascii="Times New Roman" w:eastAsia="Times New Roman" w:hAnsi="Times New Roman" w:cs="Times New Roman"/>
          <w:i/>
          <w:sz w:val="28"/>
          <w:szCs w:val="28"/>
        </w:rPr>
        <w:t>; Báo cáo thẩm tra của Ban Hội đồng nhân dân tỉnh; ý kiến thảo luận của các đại biểu Hội đồng nhân dân tỉnh tại Kỳ họp.</w:t>
      </w:r>
    </w:p>
    <w:p w:rsidR="00977660" w:rsidRDefault="00D73908">
      <w:pPr>
        <w:keepNext/>
        <w:keepLines/>
        <w:spacing w:before="120" w:after="120" w:line="264" w:lineRule="auto"/>
        <w:jc w:val="center"/>
        <w:rPr>
          <w:rFonts w:ascii="Times New Roman" w:hAnsi="Times New Roman" w:cs="Times New Roman"/>
          <w:b/>
          <w:color w:val="000000" w:themeColor="text1"/>
          <w:sz w:val="28"/>
          <w:szCs w:val="28"/>
        </w:rPr>
      </w:pPr>
      <w:bookmarkStart w:id="2" w:name="bookmark31"/>
      <w:r>
        <w:rPr>
          <w:rFonts w:ascii="Times New Roman" w:hAnsi="Times New Roman" w:cs="Times New Roman"/>
          <w:b/>
          <w:color w:val="000000" w:themeColor="text1"/>
          <w:sz w:val="28"/>
          <w:szCs w:val="28"/>
        </w:rPr>
        <w:t>QUY</w:t>
      </w:r>
      <w:r>
        <w:rPr>
          <w:rFonts w:ascii="Times New Roman" w:hAnsi="Times New Roman" w:cs="Times New Roman"/>
          <w:b/>
          <w:color w:val="000000" w:themeColor="text1"/>
          <w:sz w:val="28"/>
          <w:szCs w:val="28"/>
        </w:rPr>
        <w:t>Ế</w:t>
      </w:r>
      <w:r>
        <w:rPr>
          <w:rFonts w:ascii="Times New Roman" w:hAnsi="Times New Roman" w:cs="Times New Roman"/>
          <w:b/>
          <w:color w:val="000000" w:themeColor="text1"/>
          <w:sz w:val="28"/>
          <w:szCs w:val="28"/>
        </w:rPr>
        <w:t xml:space="preserve">T </w:t>
      </w:r>
      <w:bookmarkEnd w:id="2"/>
      <w:r>
        <w:rPr>
          <w:rFonts w:ascii="Times New Roman" w:hAnsi="Times New Roman" w:cs="Times New Roman"/>
          <w:b/>
          <w:color w:val="000000" w:themeColor="text1"/>
          <w:sz w:val="28"/>
          <w:szCs w:val="28"/>
        </w:rPr>
        <w:t>NGH</w:t>
      </w:r>
      <w:r>
        <w:rPr>
          <w:rFonts w:ascii="Times New Roman" w:hAnsi="Times New Roman" w:cs="Times New Roman"/>
          <w:b/>
          <w:color w:val="000000" w:themeColor="text1"/>
          <w:sz w:val="28"/>
          <w:szCs w:val="28"/>
        </w:rPr>
        <w:t>Ị</w:t>
      </w:r>
      <w:r>
        <w:rPr>
          <w:rFonts w:ascii="Times New Roman" w:hAnsi="Times New Roman" w:cs="Times New Roman"/>
          <w:b/>
          <w:color w:val="000000" w:themeColor="text1"/>
          <w:sz w:val="28"/>
          <w:szCs w:val="28"/>
        </w:rPr>
        <w:t>:</w:t>
      </w:r>
    </w:p>
    <w:p w:rsidR="00977660" w:rsidRDefault="00D73908">
      <w:pPr>
        <w:spacing w:before="120" w:after="120" w:line="264" w:lineRule="auto"/>
        <w:ind w:firstLine="60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u 1. Ph</w:t>
      </w:r>
      <w:r>
        <w:rPr>
          <w:rFonts w:ascii="Times New Roman" w:hAnsi="Times New Roman" w:cs="Times New Roman"/>
          <w:b/>
          <w:color w:val="000000" w:themeColor="text1"/>
          <w:sz w:val="28"/>
          <w:szCs w:val="28"/>
        </w:rPr>
        <w:t>ạ</w:t>
      </w:r>
      <w:r>
        <w:rPr>
          <w:rFonts w:ascii="Times New Roman" w:hAnsi="Times New Roman" w:cs="Times New Roman"/>
          <w:b/>
          <w:color w:val="000000" w:themeColor="text1"/>
          <w:sz w:val="28"/>
          <w:szCs w:val="28"/>
        </w:rPr>
        <w:t>m vi 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 xml:space="preserve">u </w:t>
      </w:r>
      <w:r>
        <w:rPr>
          <w:rFonts w:ascii="Times New Roman" w:hAnsi="Times New Roman" w:cs="Times New Roman"/>
          <w:b/>
          <w:color w:val="000000" w:themeColor="text1"/>
          <w:sz w:val="28"/>
          <w:szCs w:val="28"/>
        </w:rPr>
        <w:t>ch</w:t>
      </w:r>
      <w:r>
        <w:rPr>
          <w:rFonts w:ascii="Times New Roman" w:hAnsi="Times New Roman" w:cs="Times New Roman"/>
          <w:b/>
          <w:color w:val="000000" w:themeColor="text1"/>
          <w:sz w:val="28"/>
          <w:szCs w:val="28"/>
        </w:rPr>
        <w:t>ỉ</w:t>
      </w:r>
      <w:r>
        <w:rPr>
          <w:rFonts w:ascii="Times New Roman" w:hAnsi="Times New Roman" w:cs="Times New Roman"/>
          <w:b/>
          <w:color w:val="000000" w:themeColor="text1"/>
          <w:sz w:val="28"/>
          <w:szCs w:val="28"/>
        </w:rPr>
        <w:t>nh và đ</w:t>
      </w:r>
      <w:r>
        <w:rPr>
          <w:rFonts w:ascii="Times New Roman" w:hAnsi="Times New Roman" w:cs="Times New Roman"/>
          <w:b/>
          <w:color w:val="000000" w:themeColor="text1"/>
          <w:sz w:val="28"/>
          <w:szCs w:val="28"/>
        </w:rPr>
        <w:t>ố</w:t>
      </w:r>
      <w:r>
        <w:rPr>
          <w:rFonts w:ascii="Times New Roman" w:hAnsi="Times New Roman" w:cs="Times New Roman"/>
          <w:b/>
          <w:color w:val="000000" w:themeColor="text1"/>
          <w:sz w:val="28"/>
          <w:szCs w:val="28"/>
        </w:rPr>
        <w:t>i tư</w:t>
      </w:r>
      <w:r>
        <w:rPr>
          <w:rFonts w:ascii="Times New Roman" w:hAnsi="Times New Roman" w:cs="Times New Roman"/>
          <w:b/>
          <w:color w:val="000000" w:themeColor="text1"/>
          <w:sz w:val="28"/>
          <w:szCs w:val="28"/>
        </w:rPr>
        <w:t>ợ</w:t>
      </w:r>
      <w:r>
        <w:rPr>
          <w:rFonts w:ascii="Times New Roman" w:hAnsi="Times New Roman" w:cs="Times New Roman"/>
          <w:b/>
          <w:color w:val="000000" w:themeColor="text1"/>
          <w:sz w:val="28"/>
          <w:szCs w:val="28"/>
        </w:rPr>
        <w:t>ng áp d</w:t>
      </w:r>
      <w:r>
        <w:rPr>
          <w:rFonts w:ascii="Times New Roman" w:hAnsi="Times New Roman" w:cs="Times New Roman"/>
          <w:b/>
          <w:color w:val="000000" w:themeColor="text1"/>
          <w:sz w:val="28"/>
          <w:szCs w:val="28"/>
        </w:rPr>
        <w:t>ụ</w:t>
      </w:r>
      <w:r>
        <w:rPr>
          <w:rFonts w:ascii="Times New Roman" w:hAnsi="Times New Roman" w:cs="Times New Roman"/>
          <w:b/>
          <w:color w:val="000000" w:themeColor="text1"/>
          <w:sz w:val="28"/>
          <w:szCs w:val="28"/>
        </w:rPr>
        <w:t>ng</w:t>
      </w:r>
    </w:p>
    <w:p w:rsidR="00977660" w:rsidRDefault="00D73908">
      <w:pPr>
        <w:pStyle w:val="ListParagraph"/>
        <w:numPr>
          <w:ilvl w:val="0"/>
          <w:numId w:val="2"/>
        </w:numPr>
        <w:spacing w:before="120" w:after="120" w:line="264"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w:t>
      </w:r>
      <w:r>
        <w:rPr>
          <w:rFonts w:ascii="Times New Roman" w:hAnsi="Times New Roman" w:cs="Times New Roman"/>
          <w:color w:val="000000" w:themeColor="text1"/>
          <w:sz w:val="28"/>
          <w:szCs w:val="28"/>
        </w:rPr>
        <w:t>ạ</w:t>
      </w:r>
      <w:r>
        <w:rPr>
          <w:rFonts w:ascii="Times New Roman" w:hAnsi="Times New Roman" w:cs="Times New Roman"/>
          <w:color w:val="000000" w:themeColor="text1"/>
          <w:sz w:val="28"/>
          <w:szCs w:val="28"/>
        </w:rPr>
        <w:t>m vi đi</w:t>
      </w:r>
      <w:r>
        <w:rPr>
          <w:rFonts w:ascii="Times New Roman" w:hAnsi="Times New Roman" w:cs="Times New Roman"/>
          <w:color w:val="000000" w:themeColor="text1"/>
          <w:sz w:val="28"/>
          <w:szCs w:val="28"/>
        </w:rPr>
        <w:t>ề</w:t>
      </w:r>
      <w:r>
        <w:rPr>
          <w:rFonts w:ascii="Times New Roman" w:hAnsi="Times New Roman" w:cs="Times New Roman"/>
          <w:color w:val="000000" w:themeColor="text1"/>
          <w:sz w:val="28"/>
          <w:szCs w:val="28"/>
        </w:rPr>
        <w:t>u ch</w:t>
      </w:r>
      <w:r>
        <w:rPr>
          <w:rFonts w:ascii="Times New Roman" w:hAnsi="Times New Roman" w:cs="Times New Roman"/>
          <w:color w:val="000000" w:themeColor="text1"/>
          <w:sz w:val="28"/>
          <w:szCs w:val="28"/>
        </w:rPr>
        <w:t>ỉ</w:t>
      </w:r>
      <w:r>
        <w:rPr>
          <w:rFonts w:ascii="Times New Roman" w:hAnsi="Times New Roman" w:cs="Times New Roman"/>
          <w:color w:val="000000" w:themeColor="text1"/>
          <w:sz w:val="28"/>
          <w:szCs w:val="28"/>
        </w:rPr>
        <w:t>nh</w:t>
      </w:r>
    </w:p>
    <w:p w:rsidR="00977660" w:rsidRDefault="00D73908">
      <w:pPr>
        <w:pStyle w:val="Bodytext20"/>
        <w:shd w:val="clear" w:color="auto" w:fill="auto"/>
        <w:spacing w:before="120" w:after="120" w:line="264" w:lineRule="auto"/>
        <w:ind w:right="20" w:firstLine="601"/>
        <w:jc w:val="both"/>
        <w:rPr>
          <w:lang w:val="vi-VN"/>
        </w:rPr>
      </w:pPr>
      <w:r>
        <w:rPr>
          <w:color w:val="000000"/>
          <w:lang w:val="vi-VN" w:eastAsia="vi-VN" w:bidi="vi-VN"/>
        </w:rPr>
        <w:t xml:space="preserve">Nghị quyết quy định định mức </w:t>
      </w:r>
      <w:r>
        <w:rPr>
          <w:color w:val="000000"/>
          <w:lang w:eastAsia="vi-VN" w:bidi="vi-VN"/>
        </w:rPr>
        <w:t>chi</w:t>
      </w:r>
      <w:r>
        <w:rPr>
          <w:color w:val="000000"/>
          <w:lang w:val="vi-VN" w:eastAsia="vi-VN" w:bidi="vi-VN"/>
        </w:rPr>
        <w:t xml:space="preserve"> ngân sách nhà nước đối với hoạt động </w:t>
      </w:r>
      <w:r>
        <w:t>họp Hội đồng xác định nhiệm vụ khoa</w:t>
      </w:r>
      <w:r>
        <w:rPr>
          <w:lang w:val="vi-VN"/>
        </w:rPr>
        <w:t xml:space="preserve"> học và công nghệ, </w:t>
      </w:r>
      <w:r>
        <w:t>xét tặng Giải thưởng khoa</w:t>
      </w:r>
      <w:r>
        <w:rPr>
          <w:lang w:val="vi-VN"/>
        </w:rPr>
        <w:t xml:space="preserve"> học và công nghệ</w:t>
      </w:r>
      <w:r>
        <w:t xml:space="preserve"> của Hội đồng Khoa học và Công nghệ tỉnh</w:t>
      </w:r>
      <w:r>
        <w:rPr>
          <w:lang w:val="vi-VN"/>
        </w:rPr>
        <w:t xml:space="preserve">; </w:t>
      </w:r>
      <w:r>
        <w:rPr>
          <w:color w:val="000000"/>
          <w:lang w:val="vi-VN" w:eastAsia="vi-VN" w:bidi="vi-VN"/>
        </w:rPr>
        <w:t xml:space="preserve">hoạt động </w:t>
      </w:r>
      <w:r>
        <w:t>đánh</w:t>
      </w:r>
      <w:r>
        <w:rPr>
          <w:lang w:val="vi-VN"/>
        </w:rPr>
        <w:t xml:space="preserve"> giá, thẩm định phạm vi ảnh hưởng và hiệu quả áp dụng cấp tỉnh của các sáng kiến, đề tài nghiên cứu khoa học của </w:t>
      </w:r>
      <w:r>
        <w:t>Hội đồng Khoa học, sáng kiến tỉnh</w:t>
      </w:r>
      <w:r>
        <w:rPr>
          <w:color w:val="000000"/>
          <w:lang w:val="vi-VN" w:eastAsia="vi-VN" w:bidi="vi-VN"/>
        </w:rPr>
        <w:t xml:space="preserve">; hoạt động </w:t>
      </w:r>
      <w:r>
        <w:t>thẩm định</w:t>
      </w:r>
      <w:r>
        <w:rPr>
          <w:lang w:val="vi-VN"/>
        </w:rPr>
        <w:t xml:space="preserve"> </w:t>
      </w:r>
      <w:r>
        <w:t>dự án đầu tư</w:t>
      </w:r>
      <w:r>
        <w:rPr>
          <w:lang w:val="vi-VN"/>
        </w:rPr>
        <w:t xml:space="preserve"> theo quy định tại Luật Chuyển giao công nghệ.</w:t>
      </w:r>
    </w:p>
    <w:p w:rsidR="00977660" w:rsidRDefault="00D73908">
      <w:pPr>
        <w:pStyle w:val="Bodytext20"/>
        <w:shd w:val="clear" w:color="auto" w:fill="auto"/>
        <w:spacing w:before="120" w:after="120" w:line="264" w:lineRule="auto"/>
        <w:ind w:right="20" w:firstLine="601"/>
        <w:jc w:val="both"/>
        <w:rPr>
          <w:color w:val="000000" w:themeColor="text1"/>
          <w:lang w:val="vi-VN"/>
        </w:rPr>
      </w:pPr>
      <w:r>
        <w:rPr>
          <w:color w:val="000000" w:themeColor="text1"/>
          <w:lang w:val="vi-VN"/>
        </w:rPr>
        <w:t>2. Đối tượng áp</w:t>
      </w:r>
      <w:r>
        <w:rPr>
          <w:color w:val="000000" w:themeColor="text1"/>
          <w:lang w:val="vi-VN"/>
        </w:rPr>
        <w:t xml:space="preserve"> dụng</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Nghị quyết áp dụng đối với cơ quan chuyên môn quản lý nhà nước về hoạt động khoa học và công nghệ; cơ quan chuyên môn quản lý về tài chính, ngân sách nhà nước; Hội đồng Khoa học và Công nghệ tỉnh, Hội đồng Khoa học, sáng kiến tỉnh; cơ quan nhà nước, </w:t>
      </w:r>
      <w:r>
        <w:rPr>
          <w:rFonts w:ascii="Times New Roman" w:eastAsia="Times New Roman" w:hAnsi="Times New Roman" w:cs="Times New Roman"/>
          <w:sz w:val="28"/>
          <w:szCs w:val="28"/>
        </w:rPr>
        <w:t>tổ chức, cá nhân có liên quan đến hoạt động thẩm định dự án đầu tư</w:t>
      </w:r>
      <w:r>
        <w:rPr>
          <w:rFonts w:ascii="Times New Roman" w:eastAsia="Times New Roman" w:hAnsi="Times New Roman" w:cs="Times New Roman"/>
          <w:sz w:val="28"/>
          <w:szCs w:val="28"/>
          <w:lang w:val="en-US"/>
        </w:rPr>
        <w:t xml:space="preserve"> trên địa bàn tỉnh</w:t>
      </w:r>
      <w:r>
        <w:rPr>
          <w:rFonts w:ascii="Times New Roman" w:eastAsia="Times New Roman" w:hAnsi="Times New Roman" w:cs="Times New Roman"/>
          <w:sz w:val="28"/>
          <w:szCs w:val="28"/>
        </w:rPr>
        <w:t>.</w:t>
      </w:r>
    </w:p>
    <w:p w:rsidR="00977660" w:rsidRDefault="00D73908">
      <w:pPr>
        <w:spacing w:before="120" w:after="120" w:line="264"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2. Nguyên tắc áp dụng</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Các định mức lập dự toán kinh phí ngân sách nhà nước là định mức tối đa áp dụng cho các hoạt động của Hội đồng Khoa học và Công nghệ tỉnh và </w:t>
      </w:r>
      <w:r>
        <w:rPr>
          <w:rFonts w:ascii="Times New Roman" w:eastAsia="Times New Roman" w:hAnsi="Times New Roman" w:cs="Times New Roman"/>
          <w:sz w:val="28"/>
          <w:szCs w:val="28"/>
        </w:rPr>
        <w:t>Hội đồng Khoa học, sáng kiến tỉnh; hoạt động thẩm định dự án đầu tư.</w:t>
      </w:r>
    </w:p>
    <w:p w:rsidR="00977660" w:rsidRDefault="00D73908">
      <w:pPr>
        <w:widowControl/>
        <w:shd w:val="clear" w:color="auto" w:fill="FFFFFF"/>
        <w:spacing w:before="120" w:after="120" w:line="264" w:lineRule="auto"/>
        <w:ind w:firstLine="720"/>
        <w:jc w:val="both"/>
        <w:rPr>
          <w:rFonts w:ascii="Times New Roman" w:hAnsi="Times New Roman" w:cs="Times New Roman"/>
          <w:b/>
          <w:color w:val="000000" w:themeColor="text1"/>
          <w:sz w:val="28"/>
          <w:szCs w:val="28"/>
          <w:lang w:val="pt-BR" w:eastAsia="en-US"/>
        </w:rPr>
      </w:pPr>
      <w:r>
        <w:rPr>
          <w:rFonts w:ascii="Times New Roman" w:hAnsi="Times New Roman" w:cs="Times New Roman"/>
          <w:b/>
          <w:color w:val="000000" w:themeColor="text1"/>
          <w:sz w:val="28"/>
          <w:szCs w:val="28"/>
          <w:lang w:val="pt-BR" w:eastAsia="en-US"/>
        </w:rPr>
        <w:t>Đi</w:t>
      </w:r>
      <w:r>
        <w:rPr>
          <w:rFonts w:ascii="Times New Roman" w:hAnsi="Times New Roman" w:cs="Times New Roman"/>
          <w:b/>
          <w:color w:val="000000" w:themeColor="text1"/>
          <w:sz w:val="28"/>
          <w:szCs w:val="28"/>
          <w:lang w:val="pt-BR" w:eastAsia="en-US"/>
        </w:rPr>
        <w:t>ề</w:t>
      </w:r>
      <w:r>
        <w:rPr>
          <w:rFonts w:ascii="Times New Roman" w:hAnsi="Times New Roman" w:cs="Times New Roman"/>
          <w:b/>
          <w:color w:val="000000" w:themeColor="text1"/>
          <w:sz w:val="28"/>
          <w:szCs w:val="28"/>
          <w:lang w:val="pt-BR" w:eastAsia="en-US"/>
        </w:rPr>
        <w:t xml:space="preserve">u 3. </w:t>
      </w:r>
      <w:r>
        <w:rPr>
          <w:rFonts w:ascii="Times New Roman" w:eastAsia="Times New Roman" w:hAnsi="Times New Roman" w:cs="Times New Roman"/>
          <w:b/>
          <w:spacing w:val="-8"/>
          <w:sz w:val="28"/>
          <w:szCs w:val="28"/>
        </w:rPr>
        <w:t xml:space="preserve">Nội dung và định </w:t>
      </w:r>
      <w:r>
        <w:rPr>
          <w:rFonts w:ascii="Times New Roman" w:eastAsia="Times New Roman" w:hAnsi="Times New Roman" w:cs="Times New Roman"/>
          <w:b/>
          <w:sz w:val="28"/>
          <w:szCs w:val="28"/>
        </w:rPr>
        <w:t>mức chi hoạt động họp Hội đồng</w:t>
      </w:r>
      <w:r>
        <w:rPr>
          <w:rFonts w:ascii="Times New Roman" w:eastAsia="Times New Roman" w:hAnsi="Times New Roman" w:cs="Times New Roman"/>
          <w:b/>
          <w:spacing w:val="-8"/>
          <w:sz w:val="28"/>
          <w:szCs w:val="28"/>
        </w:rPr>
        <w:t xml:space="preserve"> Khoa học và Công nghệ tỉnh và Hội đồng Khoa học, sáng kiến tỉnh </w:t>
      </w:r>
    </w:p>
    <w:p w:rsidR="00977660" w:rsidRDefault="00D7390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sz w:val="28"/>
          <w:szCs w:val="28"/>
        </w:rPr>
      </w:pPr>
      <w:r>
        <w:rPr>
          <w:rFonts w:ascii="Times New Roman" w:hAnsi="Times New Roman" w:cs="Times New Roman"/>
          <w:sz w:val="28"/>
          <w:szCs w:val="28"/>
        </w:rPr>
        <w:t>a) Đ</w:t>
      </w:r>
      <w:r>
        <w:rPr>
          <w:rFonts w:ascii="Times New Roman" w:hAnsi="Times New Roman" w:cs="Times New Roman"/>
          <w:sz w:val="28"/>
          <w:szCs w:val="28"/>
        </w:rPr>
        <w:t>ị</w:t>
      </w:r>
      <w:r>
        <w:rPr>
          <w:rFonts w:ascii="Times New Roman" w:hAnsi="Times New Roman" w:cs="Times New Roman"/>
          <w:sz w:val="28"/>
          <w:szCs w:val="28"/>
        </w:rPr>
        <w:t>nh m</w:t>
      </w:r>
      <w:r>
        <w:rPr>
          <w:rFonts w:ascii="Times New Roman" w:hAnsi="Times New Roman" w:cs="Times New Roman"/>
          <w:sz w:val="28"/>
          <w:szCs w:val="28"/>
        </w:rPr>
        <w:t>ứ</w:t>
      </w:r>
      <w:r>
        <w:rPr>
          <w:rFonts w:ascii="Times New Roman" w:hAnsi="Times New Roman" w:cs="Times New Roman"/>
          <w:sz w:val="28"/>
          <w:szCs w:val="28"/>
        </w:rPr>
        <w:t>c chi h</w:t>
      </w:r>
      <w:r>
        <w:rPr>
          <w:rFonts w:ascii="Times New Roman" w:hAnsi="Times New Roman" w:cs="Times New Roman"/>
          <w:sz w:val="28"/>
          <w:szCs w:val="28"/>
        </w:rPr>
        <w:t>ọ</w:t>
      </w:r>
      <w:r>
        <w:rPr>
          <w:rFonts w:ascii="Times New Roman" w:hAnsi="Times New Roman" w:cs="Times New Roman"/>
          <w:sz w:val="28"/>
          <w:szCs w:val="28"/>
        </w:rPr>
        <w:t>p H</w:t>
      </w:r>
      <w:r>
        <w:rPr>
          <w:rFonts w:ascii="Times New Roman" w:hAnsi="Times New Roman" w:cs="Times New Roman"/>
          <w:sz w:val="28"/>
          <w:szCs w:val="28"/>
        </w:rPr>
        <w:t>ộ</w:t>
      </w:r>
      <w:r>
        <w:rPr>
          <w:rFonts w:ascii="Times New Roman" w:hAnsi="Times New Roman" w:cs="Times New Roman"/>
          <w:sz w:val="28"/>
          <w:szCs w:val="28"/>
        </w:rPr>
        <w:t>i đ</w:t>
      </w:r>
      <w:r>
        <w:rPr>
          <w:rFonts w:ascii="Times New Roman" w:hAnsi="Times New Roman" w:cs="Times New Roman"/>
          <w:sz w:val="28"/>
          <w:szCs w:val="28"/>
        </w:rPr>
        <w:t>ồ</w:t>
      </w:r>
      <w:r>
        <w:rPr>
          <w:rFonts w:ascii="Times New Roman" w:hAnsi="Times New Roman" w:cs="Times New Roman"/>
          <w:sz w:val="28"/>
          <w:szCs w:val="28"/>
        </w:rPr>
        <w:t>ng Khoa h</w:t>
      </w:r>
      <w:r>
        <w:rPr>
          <w:rFonts w:ascii="Times New Roman" w:hAnsi="Times New Roman" w:cs="Times New Roman"/>
          <w:sz w:val="28"/>
          <w:szCs w:val="28"/>
        </w:rPr>
        <w:t>ọ</w:t>
      </w:r>
      <w:r>
        <w:rPr>
          <w:rFonts w:ascii="Times New Roman" w:hAnsi="Times New Roman" w:cs="Times New Roman"/>
          <w:sz w:val="28"/>
          <w:szCs w:val="28"/>
        </w:rPr>
        <w:t>c và Công ngh</w:t>
      </w:r>
      <w:r>
        <w:rPr>
          <w:rFonts w:ascii="Times New Roman" w:hAnsi="Times New Roman" w:cs="Times New Roman"/>
          <w:sz w:val="28"/>
          <w:szCs w:val="28"/>
        </w:rPr>
        <w:t>ệ</w:t>
      </w:r>
      <w:r>
        <w:rPr>
          <w:rFonts w:ascii="Times New Roman" w:hAnsi="Times New Roman" w:cs="Times New Roman"/>
          <w:sz w:val="28"/>
          <w:szCs w:val="28"/>
        </w:rPr>
        <w:t xml:space="preserve"> t</w:t>
      </w:r>
      <w:r>
        <w:rPr>
          <w:rFonts w:ascii="Times New Roman" w:hAnsi="Times New Roman" w:cs="Times New Roman"/>
          <w:sz w:val="28"/>
          <w:szCs w:val="28"/>
        </w:rPr>
        <w:t>ỉ</w:t>
      </w:r>
      <w:r>
        <w:rPr>
          <w:rFonts w:ascii="Times New Roman" w:hAnsi="Times New Roman" w:cs="Times New Roman"/>
          <w:sz w:val="28"/>
          <w:szCs w:val="28"/>
        </w:rPr>
        <w:t xml:space="preserve">nh </w:t>
      </w:r>
      <w:r>
        <w:rPr>
          <w:rFonts w:ascii="Times New Roman" w:hAnsi="Times New Roman" w:cs="Times New Roman"/>
          <w:sz w:val="28"/>
          <w:szCs w:val="28"/>
          <w:lang w:val="en-US"/>
        </w:rPr>
        <w:t>và H</w:t>
      </w:r>
      <w:r>
        <w:rPr>
          <w:rFonts w:ascii="Times New Roman" w:hAnsi="Times New Roman" w:cs="Times New Roman"/>
          <w:sz w:val="28"/>
          <w:szCs w:val="28"/>
          <w:lang w:val="en-US"/>
        </w:rPr>
        <w:t>ộ</w:t>
      </w:r>
      <w:r>
        <w:rPr>
          <w:rFonts w:ascii="Times New Roman" w:hAnsi="Times New Roman" w:cs="Times New Roman"/>
          <w:sz w:val="28"/>
          <w:szCs w:val="28"/>
          <w:lang w:val="en-US"/>
        </w:rPr>
        <w:t>i đ</w:t>
      </w:r>
      <w:r>
        <w:rPr>
          <w:rFonts w:ascii="Times New Roman" w:hAnsi="Times New Roman" w:cs="Times New Roman"/>
          <w:sz w:val="28"/>
          <w:szCs w:val="28"/>
          <w:lang w:val="en-US"/>
        </w:rPr>
        <w:t>ồ</w:t>
      </w:r>
      <w:r>
        <w:rPr>
          <w:rFonts w:ascii="Times New Roman" w:hAnsi="Times New Roman" w:cs="Times New Roman"/>
          <w:sz w:val="28"/>
          <w:szCs w:val="28"/>
          <w:lang w:val="en-US"/>
        </w:rPr>
        <w:t>n</w:t>
      </w:r>
      <w:r>
        <w:rPr>
          <w:rFonts w:ascii="Times New Roman" w:hAnsi="Times New Roman" w:cs="Times New Roman"/>
          <w:sz w:val="28"/>
          <w:szCs w:val="28"/>
          <w:lang w:val="en-US"/>
        </w:rPr>
        <w:t>g Khoa h</w:t>
      </w:r>
      <w:r>
        <w:rPr>
          <w:rFonts w:ascii="Times New Roman" w:hAnsi="Times New Roman" w:cs="Times New Roman"/>
          <w:sz w:val="28"/>
          <w:szCs w:val="28"/>
          <w:lang w:val="en-US"/>
        </w:rPr>
        <w:t>ọ</w:t>
      </w:r>
      <w:r>
        <w:rPr>
          <w:rFonts w:ascii="Times New Roman" w:hAnsi="Times New Roman" w:cs="Times New Roman"/>
          <w:sz w:val="28"/>
          <w:szCs w:val="28"/>
          <w:lang w:val="en-US"/>
        </w:rPr>
        <w:t>c, sáng ki</w:t>
      </w:r>
      <w:r>
        <w:rPr>
          <w:rFonts w:ascii="Times New Roman" w:hAnsi="Times New Roman" w:cs="Times New Roman"/>
          <w:sz w:val="28"/>
          <w:szCs w:val="28"/>
          <w:lang w:val="en-US"/>
        </w:rPr>
        <w:t>ế</w:t>
      </w:r>
      <w:r>
        <w:rPr>
          <w:rFonts w:ascii="Times New Roman" w:hAnsi="Times New Roman" w:cs="Times New Roman"/>
          <w:sz w:val="28"/>
          <w:szCs w:val="28"/>
          <w:lang w:val="en-US"/>
        </w:rPr>
        <w:t>n t</w:t>
      </w:r>
      <w:r>
        <w:rPr>
          <w:rFonts w:ascii="Times New Roman" w:hAnsi="Times New Roman" w:cs="Times New Roman"/>
          <w:sz w:val="28"/>
          <w:szCs w:val="28"/>
          <w:lang w:val="en-US"/>
        </w:rPr>
        <w:t>ỉ</w:t>
      </w:r>
      <w:r>
        <w:rPr>
          <w:rFonts w:ascii="Times New Roman" w:hAnsi="Times New Roman" w:cs="Times New Roman"/>
          <w:sz w:val="28"/>
          <w:szCs w:val="28"/>
          <w:lang w:val="en-US"/>
        </w:rPr>
        <w:t>nh</w:t>
      </w:r>
      <w:r>
        <w:rPr>
          <w:rFonts w:ascii="Times New Roman" w:hAnsi="Times New Roman" w:cs="Times New Roman"/>
          <w:sz w:val="28"/>
          <w:szCs w:val="28"/>
        </w:rPr>
        <w:t xml:space="preserve">: </w:t>
      </w:r>
      <w:r>
        <w:rPr>
          <w:rFonts w:ascii="Times New Roman" w:eastAsia="Times New Roman" w:hAnsi="Times New Roman" w:cs="Times New Roman"/>
          <w:sz w:val="28"/>
          <w:szCs w:val="28"/>
        </w:rPr>
        <w:t>bằng mức chi của Hội đồng tư vấn tuyển chọn và giao trực tiếp thực hiện nhiệm vụ khoa học và công nghệ quy định tại điểm a, khoản 1, Điều 4, Nghị quyết số 18/2024/HĐND ngày 14 tháng 3 năm 2024 của Hội đồng nhân dân tỉnh, cụ thể: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61"/>
        <w:gridCol w:w="1588"/>
        <w:gridCol w:w="1843"/>
      </w:tblGrid>
      <w:tr w:rsidR="00977660">
        <w:trPr>
          <w:trHeight w:val="281"/>
          <w:tblHeader/>
        </w:trPr>
        <w:tc>
          <w:tcPr>
            <w:tcW w:w="817"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4961"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w:t>
            </w:r>
          </w:p>
        </w:tc>
        <w:tc>
          <w:tcPr>
            <w:tcW w:w="1588"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Đơn v</w:t>
            </w:r>
            <w:r>
              <w:rPr>
                <w:rFonts w:ascii="Times New Roman" w:hAnsi="Times New Roman" w:cs="Times New Roman"/>
                <w:b/>
                <w:bCs/>
                <w:sz w:val="26"/>
                <w:szCs w:val="26"/>
              </w:rPr>
              <w:t>ị</w:t>
            </w:r>
            <w:r>
              <w:rPr>
                <w:rFonts w:ascii="Times New Roman" w:hAnsi="Times New Roman" w:cs="Times New Roman"/>
                <w:b/>
                <w:bCs/>
                <w:sz w:val="26"/>
                <w:szCs w:val="26"/>
              </w:rPr>
              <w:t xml:space="preserve"> tính</w:t>
            </w:r>
          </w:p>
        </w:tc>
        <w:tc>
          <w:tcPr>
            <w:tcW w:w="1843"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ị</w:t>
            </w:r>
            <w:r>
              <w:rPr>
                <w:rFonts w:ascii="Times New Roman" w:hAnsi="Times New Roman" w:cs="Times New Roman"/>
                <w:b/>
                <w:bCs/>
                <w:sz w:val="26"/>
                <w:szCs w:val="26"/>
              </w:rPr>
              <w:t>nh m</w:t>
            </w:r>
            <w:r>
              <w:rPr>
                <w:rFonts w:ascii="Times New Roman" w:hAnsi="Times New Roman" w:cs="Times New Roman"/>
                <w:b/>
                <w:bCs/>
                <w:sz w:val="26"/>
                <w:szCs w:val="26"/>
              </w:rPr>
              <w:t>ứ</w:t>
            </w:r>
            <w:r>
              <w:rPr>
                <w:rFonts w:ascii="Times New Roman" w:hAnsi="Times New Roman" w:cs="Times New Roman"/>
                <w:b/>
                <w:bCs/>
                <w:sz w:val="26"/>
                <w:szCs w:val="26"/>
              </w:rPr>
              <w:t xml:space="preserve">c chi </w:t>
            </w:r>
          </w:p>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(1.000 VND)</w:t>
            </w:r>
          </w:p>
        </w:tc>
      </w:tr>
      <w:tr w:rsidR="00977660">
        <w:trPr>
          <w:trHeight w:val="767"/>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lastRenderedPageBreak/>
              <w:t>1</w:t>
            </w:r>
          </w:p>
        </w:tc>
        <w:tc>
          <w:tcPr>
            <w:tcW w:w="4961"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88"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1.440</w:t>
            </w:r>
          </w:p>
        </w:tc>
      </w:tr>
      <w:tr w:rsidR="00977660">
        <w:trPr>
          <w:trHeight w:val="40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4961"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Phó 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 Thành viên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88"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r w:rsidR="00977660">
        <w:trPr>
          <w:trHeight w:val="513"/>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t>3</w:t>
            </w:r>
          </w:p>
        </w:tc>
        <w:tc>
          <w:tcPr>
            <w:tcW w:w="4961"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Thư ký khoa h</w:t>
            </w:r>
            <w:r>
              <w:rPr>
                <w:rFonts w:ascii="Times New Roman" w:hAnsi="Times New Roman" w:cs="Times New Roman"/>
                <w:sz w:val="26"/>
                <w:szCs w:val="26"/>
              </w:rPr>
              <w:t>ọ</w:t>
            </w:r>
            <w:r>
              <w:rPr>
                <w:rFonts w:ascii="Times New Roman" w:hAnsi="Times New Roman" w:cs="Times New Roman"/>
                <w:sz w:val="26"/>
                <w:szCs w:val="26"/>
              </w:rPr>
              <w:t>c</w:t>
            </w:r>
          </w:p>
        </w:tc>
        <w:tc>
          <w:tcPr>
            <w:tcW w:w="1588"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240</w:t>
            </w:r>
          </w:p>
        </w:tc>
      </w:tr>
      <w:tr w:rsidR="00977660">
        <w:trPr>
          <w:trHeight w:val="40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961"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ạ</w:t>
            </w:r>
            <w:r>
              <w:rPr>
                <w:rFonts w:ascii="Times New Roman" w:hAnsi="Times New Roman" w:cs="Times New Roman"/>
                <w:sz w:val="26"/>
                <w:szCs w:val="26"/>
              </w:rPr>
              <w:t>i bi</w:t>
            </w:r>
            <w:r>
              <w:rPr>
                <w:rFonts w:ascii="Times New Roman" w:hAnsi="Times New Roman" w:cs="Times New Roman"/>
                <w:sz w:val="26"/>
                <w:szCs w:val="26"/>
              </w:rPr>
              <w:t>ể</w:t>
            </w:r>
            <w:r>
              <w:rPr>
                <w:rFonts w:ascii="Times New Roman" w:hAnsi="Times New Roman" w:cs="Times New Roman"/>
                <w:sz w:val="26"/>
                <w:szCs w:val="26"/>
              </w:rPr>
              <w:t>u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ờ</w:t>
            </w:r>
            <w:r>
              <w:rPr>
                <w:rFonts w:ascii="Times New Roman" w:hAnsi="Times New Roman" w:cs="Times New Roman"/>
                <w:sz w:val="26"/>
                <w:szCs w:val="26"/>
              </w:rPr>
              <w:t>i tham d</w:t>
            </w:r>
            <w:r>
              <w:rPr>
                <w:rFonts w:ascii="Times New Roman" w:hAnsi="Times New Roman" w:cs="Times New Roman"/>
                <w:sz w:val="26"/>
                <w:szCs w:val="26"/>
              </w:rPr>
              <w:t>ự</w:t>
            </w:r>
          </w:p>
        </w:tc>
        <w:tc>
          <w:tcPr>
            <w:tcW w:w="1588"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160</w:t>
            </w:r>
          </w:p>
        </w:tc>
      </w:tr>
      <w:tr w:rsidR="00977660">
        <w:trPr>
          <w:trHeight w:val="405"/>
        </w:trPr>
        <w:tc>
          <w:tcPr>
            <w:tcW w:w="817" w:type="dxa"/>
            <w:shd w:val="clear" w:color="auto" w:fill="auto"/>
            <w:vAlign w:val="center"/>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5</w:t>
            </w:r>
          </w:p>
        </w:tc>
        <w:tc>
          <w:tcPr>
            <w:tcW w:w="4961" w:type="dxa"/>
            <w:shd w:val="clear" w:color="auto" w:fill="auto"/>
            <w:vAlign w:val="center"/>
          </w:tcPr>
          <w:p w:rsidR="00977660" w:rsidRDefault="00D73908">
            <w:pPr>
              <w:spacing w:before="60" w:line="264" w:lineRule="auto"/>
              <w:rPr>
                <w:rFonts w:ascii="Times New Roman" w:hAnsi="Times New Roman" w:cs="Times New Roman"/>
                <w:bCs/>
                <w:sz w:val="26"/>
                <w:szCs w:val="26"/>
              </w:rPr>
            </w:pPr>
            <w:r>
              <w:rPr>
                <w:rFonts w:ascii="Times New Roman" w:hAnsi="Times New Roman" w:cs="Times New Roman"/>
                <w:bCs/>
                <w:sz w:val="26"/>
                <w:szCs w:val="26"/>
              </w:rPr>
              <w:t>Chi thù lao chuyên gia (ho</w:t>
            </w:r>
            <w:r>
              <w:rPr>
                <w:rFonts w:ascii="Times New Roman" w:hAnsi="Times New Roman" w:cs="Times New Roman"/>
                <w:bCs/>
                <w:sz w:val="26"/>
                <w:szCs w:val="26"/>
              </w:rPr>
              <w:t>ặ</w:t>
            </w:r>
            <w:r>
              <w:rPr>
                <w:rFonts w:ascii="Times New Roman" w:hAnsi="Times New Roman" w:cs="Times New Roman"/>
                <w:bCs/>
                <w:sz w:val="26"/>
                <w:szCs w:val="26"/>
              </w:rPr>
              <w:t>c cán b</w:t>
            </w:r>
            <w:r>
              <w:rPr>
                <w:rFonts w:ascii="Times New Roman" w:hAnsi="Times New Roman" w:cs="Times New Roman"/>
                <w:bCs/>
                <w:sz w:val="26"/>
                <w:szCs w:val="26"/>
              </w:rPr>
              <w:t>ộ</w:t>
            </w:r>
            <w:r>
              <w:rPr>
                <w:rFonts w:ascii="Times New Roman" w:hAnsi="Times New Roman" w:cs="Times New Roman"/>
                <w:bCs/>
                <w:sz w:val="26"/>
                <w:szCs w:val="26"/>
              </w:rPr>
              <w:t xml:space="preserve"> ph</w:t>
            </w:r>
            <w:r>
              <w:rPr>
                <w:rFonts w:ascii="Times New Roman" w:hAnsi="Times New Roman" w:cs="Times New Roman"/>
                <w:bCs/>
                <w:sz w:val="26"/>
                <w:szCs w:val="26"/>
              </w:rPr>
              <w:t>ụ</w:t>
            </w:r>
            <w:r>
              <w:rPr>
                <w:rFonts w:ascii="Times New Roman" w:hAnsi="Times New Roman" w:cs="Times New Roman"/>
                <w:bCs/>
                <w:sz w:val="26"/>
                <w:szCs w:val="26"/>
              </w:rPr>
              <w:t xml:space="preserve"> trách) x</w:t>
            </w:r>
            <w:r>
              <w:rPr>
                <w:rFonts w:ascii="Times New Roman" w:hAnsi="Times New Roman" w:cs="Times New Roman"/>
                <w:bCs/>
                <w:sz w:val="26"/>
                <w:szCs w:val="26"/>
              </w:rPr>
              <w:t>ử</w:t>
            </w:r>
            <w:r>
              <w:rPr>
                <w:rFonts w:ascii="Times New Roman" w:hAnsi="Times New Roman" w:cs="Times New Roman"/>
                <w:bCs/>
                <w:sz w:val="26"/>
                <w:szCs w:val="26"/>
              </w:rPr>
              <w:t xml:space="preserve"> lý </w:t>
            </w:r>
            <w:r>
              <w:rPr>
                <w:rFonts w:ascii="Times New Roman" w:hAnsi="Times New Roman" w:cs="Times New Roman"/>
                <w:bCs/>
                <w:sz w:val="26"/>
                <w:szCs w:val="26"/>
              </w:rPr>
              <w:t>các v</w:t>
            </w:r>
            <w:r>
              <w:rPr>
                <w:rFonts w:ascii="Times New Roman" w:hAnsi="Times New Roman" w:cs="Times New Roman"/>
                <w:bCs/>
                <w:sz w:val="26"/>
                <w:szCs w:val="26"/>
              </w:rPr>
              <w:t>ấ</w:t>
            </w:r>
            <w:r>
              <w:rPr>
                <w:rFonts w:ascii="Times New Roman" w:hAnsi="Times New Roman" w:cs="Times New Roman"/>
                <w:bCs/>
                <w:sz w:val="26"/>
                <w:szCs w:val="26"/>
              </w:rPr>
              <w:t>n đ</w:t>
            </w:r>
            <w:r>
              <w:rPr>
                <w:rFonts w:ascii="Times New Roman" w:hAnsi="Times New Roman" w:cs="Times New Roman"/>
                <w:bCs/>
                <w:sz w:val="26"/>
                <w:szCs w:val="26"/>
              </w:rPr>
              <w:t>ề</w:t>
            </w:r>
            <w:r>
              <w:rPr>
                <w:rFonts w:ascii="Times New Roman" w:hAnsi="Times New Roman" w:cs="Times New Roman"/>
                <w:bCs/>
                <w:sz w:val="26"/>
                <w:szCs w:val="26"/>
              </w:rPr>
              <w:t xml:space="preserve"> k</w:t>
            </w:r>
            <w:r>
              <w:rPr>
                <w:rFonts w:ascii="Times New Roman" w:hAnsi="Times New Roman" w:cs="Times New Roman"/>
                <w:bCs/>
                <w:sz w:val="26"/>
                <w:szCs w:val="26"/>
              </w:rPr>
              <w:t>ỹ</w:t>
            </w:r>
            <w:r>
              <w:rPr>
                <w:rFonts w:ascii="Times New Roman" w:hAnsi="Times New Roman" w:cs="Times New Roman"/>
                <w:bCs/>
                <w:sz w:val="26"/>
                <w:szCs w:val="26"/>
              </w:rPr>
              <w:t xml:space="preserve"> thu</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ỗ</w:t>
            </w:r>
            <w:r>
              <w:rPr>
                <w:rFonts w:ascii="Times New Roman" w:hAnsi="Times New Roman" w:cs="Times New Roman"/>
                <w:bCs/>
                <w:sz w:val="26"/>
                <w:szCs w:val="26"/>
              </w:rPr>
              <w:t xml:space="preserve"> tr</w:t>
            </w:r>
            <w:r>
              <w:rPr>
                <w:rFonts w:ascii="Times New Roman" w:hAnsi="Times New Roman" w:cs="Times New Roman"/>
                <w:bCs/>
                <w:sz w:val="26"/>
                <w:szCs w:val="26"/>
              </w:rPr>
              <w:t>ợ</w:t>
            </w:r>
            <w:r>
              <w:rPr>
                <w:rFonts w:ascii="Times New Roman" w:hAnsi="Times New Roman" w:cs="Times New Roman"/>
                <w:bCs/>
                <w:sz w:val="26"/>
                <w:szCs w:val="26"/>
              </w:rPr>
              <w:t xml:space="preserve"> cho ho</w:t>
            </w:r>
            <w:r>
              <w:rPr>
                <w:rFonts w:ascii="Times New Roman" w:hAnsi="Times New Roman" w:cs="Times New Roman"/>
                <w:bCs/>
                <w:sz w:val="26"/>
                <w:szCs w:val="26"/>
              </w:rPr>
              <w:t>ạ</w:t>
            </w:r>
            <w:r>
              <w:rPr>
                <w:rFonts w:ascii="Times New Roman" w:hAnsi="Times New Roman" w:cs="Times New Roman"/>
                <w:bCs/>
                <w:sz w:val="26"/>
                <w:szCs w:val="26"/>
              </w:rPr>
              <w:t>t đ</w:t>
            </w:r>
            <w:r>
              <w:rPr>
                <w:rFonts w:ascii="Times New Roman" w:hAnsi="Times New Roman" w:cs="Times New Roman"/>
                <w:bCs/>
                <w:sz w:val="26"/>
                <w:szCs w:val="26"/>
              </w:rPr>
              <w:t>ộ</w:t>
            </w:r>
            <w:r>
              <w:rPr>
                <w:rFonts w:ascii="Times New Roman" w:hAnsi="Times New Roman" w:cs="Times New Roman"/>
                <w:bCs/>
                <w:sz w:val="26"/>
                <w:szCs w:val="26"/>
              </w:rPr>
              <w:t>ng c</w:t>
            </w:r>
            <w:r>
              <w:rPr>
                <w:rFonts w:ascii="Times New Roman" w:hAnsi="Times New Roman" w:cs="Times New Roman"/>
                <w:bCs/>
                <w:sz w:val="26"/>
                <w:szCs w:val="26"/>
              </w:rPr>
              <w:t>ủ</w:t>
            </w:r>
            <w:r>
              <w:rPr>
                <w:rFonts w:ascii="Times New Roman" w:hAnsi="Times New Roman" w:cs="Times New Roman"/>
                <w:bCs/>
                <w:sz w:val="26"/>
                <w:szCs w:val="26"/>
              </w:rPr>
              <w:t>a H</w:t>
            </w:r>
            <w:r>
              <w:rPr>
                <w:rFonts w:ascii="Times New Roman" w:hAnsi="Times New Roman" w:cs="Times New Roman"/>
                <w:bCs/>
                <w:sz w:val="26"/>
                <w:szCs w:val="26"/>
              </w:rPr>
              <w:t>ộ</w:t>
            </w:r>
            <w:r>
              <w:rPr>
                <w:rFonts w:ascii="Times New Roman" w:hAnsi="Times New Roman" w:cs="Times New Roman"/>
                <w:bCs/>
                <w:sz w:val="26"/>
                <w:szCs w:val="26"/>
              </w:rPr>
              <w:t>i đ</w:t>
            </w:r>
            <w:r>
              <w:rPr>
                <w:rFonts w:ascii="Times New Roman" w:hAnsi="Times New Roman" w:cs="Times New Roman"/>
                <w:bCs/>
                <w:sz w:val="26"/>
                <w:szCs w:val="26"/>
              </w:rPr>
              <w:t>ồ</w:t>
            </w:r>
            <w:r>
              <w:rPr>
                <w:rFonts w:ascii="Times New Roman" w:hAnsi="Times New Roman" w:cs="Times New Roman"/>
                <w:bCs/>
                <w:sz w:val="26"/>
                <w:szCs w:val="26"/>
              </w:rPr>
              <w:t>ng</w:t>
            </w:r>
          </w:p>
        </w:tc>
        <w:tc>
          <w:tcPr>
            <w:tcW w:w="1588" w:type="dxa"/>
            <w:shd w:val="clear" w:color="auto" w:fill="auto"/>
            <w:vAlign w:val="center"/>
          </w:tcPr>
          <w:p w:rsidR="00977660" w:rsidRDefault="00977660">
            <w:pPr>
              <w:spacing w:before="60" w:line="264" w:lineRule="auto"/>
              <w:jc w:val="center"/>
              <w:rPr>
                <w:rFonts w:ascii="Times New Roman" w:hAnsi="Times New Roman" w:cs="Times New Roman"/>
                <w:sz w:val="26"/>
                <w:szCs w:val="26"/>
              </w:rPr>
            </w:pPr>
          </w:p>
        </w:tc>
        <w:tc>
          <w:tcPr>
            <w:tcW w:w="1843" w:type="dxa"/>
            <w:shd w:val="clear" w:color="auto" w:fill="auto"/>
            <w:vAlign w:val="center"/>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bl>
    <w:p w:rsidR="00977660" w:rsidRDefault="00D7390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Các nội dung chi khác được xây dựng dự toán trên cơ sở dự kiến khối lượng công việc và các quy định hiện hành của pháp luật (nếu có).</w:t>
      </w:r>
    </w:p>
    <w:p w:rsidR="00977660" w:rsidRDefault="00D7390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 xml:space="preserve">Điều 4.  Nội dung và mức chi cho hoạt động thẩm định dự án đầu tư </w:t>
      </w:r>
    </w:p>
    <w:p w:rsidR="00977660" w:rsidRDefault="00D73908">
      <w:pPr>
        <w:pStyle w:val="ListParagraph"/>
        <w:pBdr>
          <w:top w:val="dotted" w:sz="4" w:space="0" w:color="FFFFFF"/>
          <w:left w:val="dotted" w:sz="4" w:space="0" w:color="FFFFFF"/>
          <w:bottom w:val="dotted" w:sz="4" w:space="21" w:color="FFFFFF"/>
          <w:right w:val="dotted" w:sz="4" w:space="29" w:color="FFFFFF"/>
        </w:pBdr>
        <w:shd w:val="clear" w:color="auto" w:fill="FFFFFF"/>
        <w:spacing w:before="120" w:after="120" w:line="264" w:lineRule="auto"/>
        <w:ind w:left="0" w:firstLine="720"/>
        <w:jc w:val="both"/>
        <w:rPr>
          <w:rFonts w:ascii="Times New Roman" w:eastAsia="Times New Roman" w:hAnsi="Times New Roman" w:cs="Times New Roman"/>
          <w:b/>
          <w:spacing w:val="-8"/>
          <w:sz w:val="28"/>
          <w:szCs w:val="28"/>
        </w:rPr>
      </w:pPr>
      <w:r>
        <w:rPr>
          <w:rFonts w:ascii="Times New Roman" w:eastAsia="Times New Roman" w:hAnsi="Times New Roman" w:cs="Times New Roman"/>
          <w:sz w:val="28"/>
          <w:szCs w:val="28"/>
        </w:rPr>
        <w:t xml:space="preserve"> 1. Chi họp Hội đồng thẩm định hoặc có ý kiến về công nghệ của các dự án đầu tư: áp dụng tối đa bằng mức chi của Hội đồng tư vấn tuyển chọn và giao trực tiếp thực hiện nhiệm vụ khoa học và </w:t>
      </w:r>
      <w:r>
        <w:rPr>
          <w:rFonts w:ascii="Times New Roman" w:eastAsia="Times New Roman" w:hAnsi="Times New Roman" w:cs="Times New Roman"/>
          <w:sz w:val="28"/>
          <w:szCs w:val="28"/>
        </w:rPr>
        <w:t>công nghệ quy định tại điểm a, khoản 1, Điều 4, Nghị quyết số 18/2024/HĐND ngày 14 tháng 3 năm 2024 của Hội đồng nhân dân tỉnh, cụ thể</w:t>
      </w:r>
      <w:r>
        <w:rPr>
          <w:rFonts w:ascii="Times New Roman" w:eastAsia="Times New Roman" w:hAnsi="Times New Roman" w:cs="Times New Roman"/>
          <w:sz w:val="28"/>
          <w:szCs w:val="28"/>
          <w:lang w:val="en-U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990"/>
        <w:gridCol w:w="1559"/>
        <w:gridCol w:w="1843"/>
      </w:tblGrid>
      <w:tr w:rsidR="00977660">
        <w:trPr>
          <w:trHeight w:val="281"/>
          <w:tblHeader/>
        </w:trPr>
        <w:tc>
          <w:tcPr>
            <w:tcW w:w="817"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STT</w:t>
            </w:r>
          </w:p>
        </w:tc>
        <w:tc>
          <w:tcPr>
            <w:tcW w:w="4990"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N</w:t>
            </w:r>
            <w:r>
              <w:rPr>
                <w:rFonts w:ascii="Times New Roman" w:hAnsi="Times New Roman" w:cs="Times New Roman"/>
                <w:b/>
                <w:bCs/>
                <w:sz w:val="26"/>
                <w:szCs w:val="26"/>
              </w:rPr>
              <w:t>ộ</w:t>
            </w:r>
            <w:r>
              <w:rPr>
                <w:rFonts w:ascii="Times New Roman" w:hAnsi="Times New Roman" w:cs="Times New Roman"/>
                <w:b/>
                <w:bCs/>
                <w:sz w:val="26"/>
                <w:szCs w:val="26"/>
              </w:rPr>
              <w:t>i dung</w:t>
            </w:r>
          </w:p>
        </w:tc>
        <w:tc>
          <w:tcPr>
            <w:tcW w:w="1559"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Đơn v</w:t>
            </w:r>
            <w:r>
              <w:rPr>
                <w:rFonts w:ascii="Times New Roman" w:hAnsi="Times New Roman" w:cs="Times New Roman"/>
                <w:b/>
                <w:bCs/>
                <w:sz w:val="26"/>
                <w:szCs w:val="26"/>
              </w:rPr>
              <w:t>ị</w:t>
            </w:r>
            <w:r>
              <w:rPr>
                <w:rFonts w:ascii="Times New Roman" w:hAnsi="Times New Roman" w:cs="Times New Roman"/>
                <w:b/>
                <w:bCs/>
                <w:sz w:val="26"/>
                <w:szCs w:val="26"/>
              </w:rPr>
              <w:t xml:space="preserve"> tính</w:t>
            </w:r>
          </w:p>
        </w:tc>
        <w:tc>
          <w:tcPr>
            <w:tcW w:w="1843" w:type="dxa"/>
            <w:shd w:val="clear" w:color="auto" w:fill="auto"/>
            <w:vAlign w:val="center"/>
            <w:hideMark/>
          </w:tcPr>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ị</w:t>
            </w:r>
            <w:r>
              <w:rPr>
                <w:rFonts w:ascii="Times New Roman" w:hAnsi="Times New Roman" w:cs="Times New Roman"/>
                <w:b/>
                <w:bCs/>
                <w:sz w:val="26"/>
                <w:szCs w:val="26"/>
              </w:rPr>
              <w:t>nh m</w:t>
            </w:r>
            <w:r>
              <w:rPr>
                <w:rFonts w:ascii="Times New Roman" w:hAnsi="Times New Roman" w:cs="Times New Roman"/>
                <w:b/>
                <w:bCs/>
                <w:sz w:val="26"/>
                <w:szCs w:val="26"/>
              </w:rPr>
              <w:t>ứ</w:t>
            </w:r>
            <w:r>
              <w:rPr>
                <w:rFonts w:ascii="Times New Roman" w:hAnsi="Times New Roman" w:cs="Times New Roman"/>
                <w:b/>
                <w:bCs/>
                <w:sz w:val="26"/>
                <w:szCs w:val="26"/>
              </w:rPr>
              <w:t>c chi</w:t>
            </w:r>
          </w:p>
          <w:p w:rsidR="00977660" w:rsidRDefault="00D73908">
            <w:pPr>
              <w:spacing w:line="264"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(1.000 VND) </w:t>
            </w:r>
          </w:p>
        </w:tc>
      </w:tr>
      <w:tr w:rsidR="00977660">
        <w:trPr>
          <w:trHeight w:val="54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t>1</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59"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1.440</w:t>
            </w:r>
          </w:p>
        </w:tc>
      </w:tr>
      <w:tr w:rsidR="00977660">
        <w:trPr>
          <w:trHeight w:val="40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Phó Ch</w:t>
            </w:r>
            <w:r>
              <w:rPr>
                <w:rFonts w:ascii="Times New Roman" w:hAnsi="Times New Roman" w:cs="Times New Roman"/>
                <w:sz w:val="26"/>
                <w:szCs w:val="26"/>
              </w:rPr>
              <w:t>ủ</w:t>
            </w:r>
            <w:r>
              <w:rPr>
                <w:rFonts w:ascii="Times New Roman" w:hAnsi="Times New Roman" w:cs="Times New Roman"/>
                <w:sz w:val="26"/>
                <w:szCs w:val="26"/>
              </w:rPr>
              <w:t xml:space="preserve"> t</w:t>
            </w:r>
            <w:r>
              <w:rPr>
                <w:rFonts w:ascii="Times New Roman" w:hAnsi="Times New Roman" w:cs="Times New Roman"/>
                <w:sz w:val="26"/>
                <w:szCs w:val="26"/>
              </w:rPr>
              <w:t>ị</w:t>
            </w:r>
            <w:r>
              <w:rPr>
                <w:rFonts w:ascii="Times New Roman" w:hAnsi="Times New Roman" w:cs="Times New Roman"/>
                <w:sz w:val="26"/>
                <w:szCs w:val="26"/>
              </w:rPr>
              <w:t>ch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 Thành viên H</w:t>
            </w:r>
            <w:r>
              <w:rPr>
                <w:rFonts w:ascii="Times New Roman" w:hAnsi="Times New Roman" w:cs="Times New Roman"/>
                <w:sz w:val="26"/>
                <w:szCs w:val="26"/>
              </w:rPr>
              <w:t>ộ</w:t>
            </w:r>
            <w:r>
              <w:rPr>
                <w:rFonts w:ascii="Times New Roman" w:hAnsi="Times New Roman" w:cs="Times New Roman"/>
                <w:sz w:val="26"/>
                <w:szCs w:val="26"/>
              </w:rPr>
              <w:t>i</w:t>
            </w:r>
            <w:r>
              <w:rPr>
                <w:rFonts w:ascii="Times New Roman" w:hAnsi="Times New Roman" w:cs="Times New Roman"/>
                <w:sz w:val="26"/>
                <w:szCs w:val="26"/>
              </w:rPr>
              <w:t xml:space="preserve"> đ</w:t>
            </w:r>
            <w:r>
              <w:rPr>
                <w:rFonts w:ascii="Times New Roman" w:hAnsi="Times New Roman" w:cs="Times New Roman"/>
                <w:sz w:val="26"/>
                <w:szCs w:val="26"/>
              </w:rPr>
              <w:t>ồ</w:t>
            </w:r>
            <w:r>
              <w:rPr>
                <w:rFonts w:ascii="Times New Roman" w:hAnsi="Times New Roman" w:cs="Times New Roman"/>
                <w:sz w:val="26"/>
                <w:szCs w:val="26"/>
              </w:rPr>
              <w:t>ng</w:t>
            </w:r>
          </w:p>
        </w:tc>
        <w:tc>
          <w:tcPr>
            <w:tcW w:w="1559"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r w:rsidR="00977660">
        <w:trPr>
          <w:trHeight w:val="40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lang w:val="en-US"/>
              </w:rPr>
              <w:t>3</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Thư ký hành chính</w:t>
            </w:r>
          </w:p>
        </w:tc>
        <w:tc>
          <w:tcPr>
            <w:tcW w:w="1559"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240</w:t>
            </w:r>
          </w:p>
        </w:tc>
      </w:tr>
      <w:tr w:rsidR="00977660">
        <w:trPr>
          <w:trHeight w:val="405"/>
        </w:trPr>
        <w:tc>
          <w:tcPr>
            <w:tcW w:w="817" w:type="dxa"/>
            <w:shd w:val="clear" w:color="auto" w:fill="auto"/>
            <w:vAlign w:val="center"/>
          </w:tcPr>
          <w:p w:rsidR="00977660" w:rsidRDefault="00D73908">
            <w:pPr>
              <w:spacing w:before="60" w:line="264"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4990" w:type="dxa"/>
            <w:shd w:val="clear" w:color="auto" w:fill="auto"/>
            <w:vAlign w:val="center"/>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Thư ký khoa h</w:t>
            </w:r>
            <w:r>
              <w:rPr>
                <w:rFonts w:ascii="Times New Roman" w:hAnsi="Times New Roman" w:cs="Times New Roman"/>
                <w:sz w:val="26"/>
                <w:szCs w:val="26"/>
              </w:rPr>
              <w:t>ọ</w:t>
            </w:r>
            <w:r>
              <w:rPr>
                <w:rFonts w:ascii="Times New Roman" w:hAnsi="Times New Roman" w:cs="Times New Roman"/>
                <w:sz w:val="26"/>
                <w:szCs w:val="26"/>
              </w:rPr>
              <w:t>c</w:t>
            </w:r>
          </w:p>
        </w:tc>
        <w:tc>
          <w:tcPr>
            <w:tcW w:w="1559" w:type="dxa"/>
            <w:shd w:val="clear" w:color="auto" w:fill="auto"/>
            <w:vAlign w:val="center"/>
          </w:tcPr>
          <w:p w:rsidR="00977660" w:rsidRDefault="00977660">
            <w:pPr>
              <w:spacing w:before="60" w:line="264" w:lineRule="auto"/>
              <w:jc w:val="center"/>
              <w:rPr>
                <w:rFonts w:ascii="Times New Roman" w:hAnsi="Times New Roman" w:cs="Times New Roman"/>
                <w:sz w:val="26"/>
                <w:szCs w:val="26"/>
              </w:rPr>
            </w:pPr>
          </w:p>
        </w:tc>
        <w:tc>
          <w:tcPr>
            <w:tcW w:w="1843" w:type="dxa"/>
            <w:shd w:val="clear" w:color="auto" w:fill="auto"/>
            <w:vAlign w:val="center"/>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240</w:t>
            </w:r>
          </w:p>
        </w:tc>
      </w:tr>
      <w:tr w:rsidR="00977660">
        <w:trPr>
          <w:trHeight w:val="405"/>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5</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ạ</w:t>
            </w:r>
            <w:r>
              <w:rPr>
                <w:rFonts w:ascii="Times New Roman" w:hAnsi="Times New Roman" w:cs="Times New Roman"/>
                <w:sz w:val="26"/>
                <w:szCs w:val="26"/>
              </w:rPr>
              <w:t>i bi</w:t>
            </w:r>
            <w:r>
              <w:rPr>
                <w:rFonts w:ascii="Times New Roman" w:hAnsi="Times New Roman" w:cs="Times New Roman"/>
                <w:sz w:val="26"/>
                <w:szCs w:val="26"/>
              </w:rPr>
              <w:t>ể</w:t>
            </w:r>
            <w:r>
              <w:rPr>
                <w:rFonts w:ascii="Times New Roman" w:hAnsi="Times New Roman" w:cs="Times New Roman"/>
                <w:sz w:val="26"/>
                <w:szCs w:val="26"/>
              </w:rPr>
              <w:t>u đư</w:t>
            </w:r>
            <w:r>
              <w:rPr>
                <w:rFonts w:ascii="Times New Roman" w:hAnsi="Times New Roman" w:cs="Times New Roman"/>
                <w:sz w:val="26"/>
                <w:szCs w:val="26"/>
              </w:rPr>
              <w:t>ợ</w:t>
            </w:r>
            <w:r>
              <w:rPr>
                <w:rFonts w:ascii="Times New Roman" w:hAnsi="Times New Roman" w:cs="Times New Roman"/>
                <w:sz w:val="26"/>
                <w:szCs w:val="26"/>
              </w:rPr>
              <w:t>c m</w:t>
            </w:r>
            <w:r>
              <w:rPr>
                <w:rFonts w:ascii="Times New Roman" w:hAnsi="Times New Roman" w:cs="Times New Roman"/>
                <w:sz w:val="26"/>
                <w:szCs w:val="26"/>
              </w:rPr>
              <w:t>ờ</w:t>
            </w:r>
            <w:r>
              <w:rPr>
                <w:rFonts w:ascii="Times New Roman" w:hAnsi="Times New Roman" w:cs="Times New Roman"/>
                <w:sz w:val="26"/>
                <w:szCs w:val="26"/>
              </w:rPr>
              <w:t>i tham d</w:t>
            </w:r>
            <w:r>
              <w:rPr>
                <w:rFonts w:ascii="Times New Roman" w:hAnsi="Times New Roman" w:cs="Times New Roman"/>
                <w:sz w:val="26"/>
                <w:szCs w:val="26"/>
              </w:rPr>
              <w:t>ự</w:t>
            </w:r>
          </w:p>
        </w:tc>
        <w:tc>
          <w:tcPr>
            <w:tcW w:w="1559"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160</w:t>
            </w:r>
          </w:p>
        </w:tc>
      </w:tr>
      <w:tr w:rsidR="00977660">
        <w:trPr>
          <w:trHeight w:val="585"/>
        </w:trPr>
        <w:tc>
          <w:tcPr>
            <w:tcW w:w="817"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r>
              <w:rPr>
                <w:rFonts w:ascii="Times New Roman" w:hAnsi="Times New Roman" w:cs="Times New Roman"/>
                <w:sz w:val="26"/>
                <w:szCs w:val="26"/>
                <w:lang w:val="en-US"/>
              </w:rPr>
              <w:t>6</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Chi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1559"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01 phi</w:t>
            </w:r>
            <w:r>
              <w:rPr>
                <w:rFonts w:ascii="Times New Roman" w:hAnsi="Times New Roman" w:cs="Times New Roman"/>
                <w:sz w:val="26"/>
                <w:szCs w:val="26"/>
              </w:rPr>
              <w:t>ế</w:t>
            </w:r>
            <w:r>
              <w:rPr>
                <w:rFonts w:ascii="Times New Roman" w:hAnsi="Times New Roman" w:cs="Times New Roman"/>
                <w:sz w:val="26"/>
                <w:szCs w:val="26"/>
              </w:rPr>
              <w:t>u nh</w:t>
            </w:r>
            <w:r>
              <w:rPr>
                <w:rFonts w:ascii="Times New Roman" w:hAnsi="Times New Roman" w:cs="Times New Roman"/>
                <w:sz w:val="26"/>
                <w:szCs w:val="26"/>
              </w:rPr>
              <w:t>ậ</w:t>
            </w:r>
            <w:r>
              <w:rPr>
                <w:rFonts w:ascii="Times New Roman" w:hAnsi="Times New Roman" w:cs="Times New Roman"/>
                <w:sz w:val="26"/>
                <w:szCs w:val="26"/>
              </w:rPr>
              <w:t>n xét đánh giá</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w:t>
            </w:r>
          </w:p>
        </w:tc>
      </w:tr>
      <w:tr w:rsidR="00977660">
        <w:trPr>
          <w:trHeight w:val="508"/>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b/>
                <w:bCs/>
                <w:sz w:val="26"/>
                <w:szCs w:val="26"/>
              </w:rPr>
            </w:pPr>
            <w:r>
              <w:rPr>
                <w:rFonts w:ascii="Times New Roman" w:hAnsi="Times New Roman" w:cs="Times New Roman"/>
                <w:b/>
                <w:bCs/>
                <w:sz w:val="26"/>
                <w:szCs w:val="26"/>
              </w:rPr>
              <w:t> 7</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xét, đánh giá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Ủ</w:t>
            </w:r>
            <w:r>
              <w:rPr>
                <w:rFonts w:ascii="Times New Roman" w:hAnsi="Times New Roman" w:cs="Times New Roman"/>
                <w:sz w:val="26"/>
                <w:szCs w:val="26"/>
              </w:rPr>
              <w:t>y viên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59" w:type="dxa"/>
            <w:shd w:val="clear" w:color="auto" w:fill="auto"/>
            <w:vAlign w:val="center"/>
            <w:hideMark/>
          </w:tcPr>
          <w:p w:rsidR="00977660" w:rsidRDefault="00D73908">
            <w:pPr>
              <w:spacing w:before="60" w:line="264" w:lineRule="auto"/>
              <w:jc w:val="center"/>
              <w:rPr>
                <w:rFonts w:ascii="Arial" w:hAnsi="Arial" w:cs="Arial"/>
                <w:sz w:val="26"/>
                <w:szCs w:val="26"/>
              </w:rPr>
            </w:pPr>
            <w:r>
              <w:rPr>
                <w:rFonts w:ascii="Arial" w:hAnsi="Arial" w:cs="Arial"/>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560</w:t>
            </w:r>
          </w:p>
        </w:tc>
      </w:tr>
      <w:tr w:rsidR="00977660">
        <w:trPr>
          <w:trHeight w:val="557"/>
        </w:trPr>
        <w:tc>
          <w:tcPr>
            <w:tcW w:w="817" w:type="dxa"/>
            <w:shd w:val="clear" w:color="auto" w:fill="auto"/>
            <w:vAlign w:val="center"/>
            <w:hideMark/>
          </w:tcPr>
          <w:p w:rsidR="00977660" w:rsidRDefault="00D73908">
            <w:pPr>
              <w:spacing w:before="60" w:line="264" w:lineRule="auto"/>
              <w:jc w:val="center"/>
              <w:rPr>
                <w:rFonts w:ascii="Times New Roman" w:hAnsi="Times New Roman" w:cs="Times New Roman"/>
                <w:bCs/>
                <w:sz w:val="26"/>
                <w:szCs w:val="26"/>
              </w:rPr>
            </w:pPr>
            <w:r>
              <w:rPr>
                <w:rFonts w:ascii="Times New Roman" w:hAnsi="Times New Roman" w:cs="Times New Roman"/>
                <w:bCs/>
                <w:sz w:val="26"/>
                <w:szCs w:val="26"/>
              </w:rPr>
              <w:t>8</w:t>
            </w:r>
          </w:p>
        </w:tc>
        <w:tc>
          <w:tcPr>
            <w:tcW w:w="4990" w:type="dxa"/>
            <w:shd w:val="clear" w:color="auto" w:fill="auto"/>
            <w:vAlign w:val="center"/>
            <w:hideMark/>
          </w:tcPr>
          <w:p w:rsidR="00977660" w:rsidRDefault="00D73908">
            <w:pPr>
              <w:spacing w:before="60" w:line="264" w:lineRule="auto"/>
              <w:rPr>
                <w:rFonts w:ascii="Times New Roman" w:hAnsi="Times New Roman" w:cs="Times New Roman"/>
                <w:sz w:val="26"/>
                <w:szCs w:val="26"/>
              </w:rPr>
            </w:pPr>
            <w:r>
              <w:rPr>
                <w:rFonts w:ascii="Times New Roman" w:hAnsi="Times New Roman" w:cs="Times New Roman"/>
                <w:sz w:val="26"/>
                <w:szCs w:val="26"/>
              </w:rPr>
              <w:t>Nh</w:t>
            </w:r>
            <w:r>
              <w:rPr>
                <w:rFonts w:ascii="Times New Roman" w:hAnsi="Times New Roman" w:cs="Times New Roman"/>
                <w:sz w:val="26"/>
                <w:szCs w:val="26"/>
              </w:rPr>
              <w:t>ậ</w:t>
            </w:r>
            <w:r>
              <w:rPr>
                <w:rFonts w:ascii="Times New Roman" w:hAnsi="Times New Roman" w:cs="Times New Roman"/>
                <w:sz w:val="26"/>
                <w:szCs w:val="26"/>
              </w:rPr>
              <w:t>n xét, đánh giá c</w:t>
            </w:r>
            <w:r>
              <w:rPr>
                <w:rFonts w:ascii="Times New Roman" w:hAnsi="Times New Roman" w:cs="Times New Roman"/>
                <w:sz w:val="26"/>
                <w:szCs w:val="26"/>
              </w:rPr>
              <w:t>ủ</w:t>
            </w:r>
            <w:r>
              <w:rPr>
                <w:rFonts w:ascii="Times New Roman" w:hAnsi="Times New Roman" w:cs="Times New Roman"/>
                <w:sz w:val="26"/>
                <w:szCs w:val="26"/>
              </w:rPr>
              <w:t xml:space="preserve">a </w:t>
            </w:r>
            <w:r>
              <w:rPr>
                <w:rFonts w:ascii="Times New Roman" w:hAnsi="Times New Roman" w:cs="Times New Roman"/>
                <w:sz w:val="26"/>
                <w:szCs w:val="26"/>
              </w:rPr>
              <w:t>Ủ</w:t>
            </w:r>
            <w:r>
              <w:rPr>
                <w:rFonts w:ascii="Times New Roman" w:hAnsi="Times New Roman" w:cs="Times New Roman"/>
                <w:sz w:val="26"/>
                <w:szCs w:val="26"/>
              </w:rPr>
              <w:t>y viên ph</w:t>
            </w:r>
            <w:r>
              <w:rPr>
                <w:rFonts w:ascii="Times New Roman" w:hAnsi="Times New Roman" w:cs="Times New Roman"/>
                <w:sz w:val="26"/>
                <w:szCs w:val="26"/>
              </w:rPr>
              <w:t>ả</w:t>
            </w:r>
            <w:r>
              <w:rPr>
                <w:rFonts w:ascii="Times New Roman" w:hAnsi="Times New Roman" w:cs="Times New Roman"/>
                <w:sz w:val="26"/>
                <w:szCs w:val="26"/>
              </w:rPr>
              <w:t>n bi</w:t>
            </w:r>
            <w:r>
              <w:rPr>
                <w:rFonts w:ascii="Times New Roman" w:hAnsi="Times New Roman" w:cs="Times New Roman"/>
                <w:sz w:val="26"/>
                <w:szCs w:val="26"/>
              </w:rPr>
              <w:t>ệ</w:t>
            </w:r>
            <w:r>
              <w:rPr>
                <w:rFonts w:ascii="Times New Roman" w:hAnsi="Times New Roman" w:cs="Times New Roman"/>
                <w:sz w:val="26"/>
                <w:szCs w:val="26"/>
              </w:rPr>
              <w:t xml:space="preserve">n </w:t>
            </w:r>
            <w:r>
              <w:rPr>
                <w:rFonts w:ascii="Times New Roman" w:hAnsi="Times New Roman" w:cs="Times New Roman"/>
                <w:sz w:val="26"/>
                <w:szCs w:val="26"/>
              </w:rPr>
              <w:t>trong H</w:t>
            </w:r>
            <w:r>
              <w:rPr>
                <w:rFonts w:ascii="Times New Roman" w:hAnsi="Times New Roman" w:cs="Times New Roman"/>
                <w:sz w:val="26"/>
                <w:szCs w:val="26"/>
              </w:rPr>
              <w:t>ộ</w:t>
            </w:r>
            <w:r>
              <w:rPr>
                <w:rFonts w:ascii="Times New Roman" w:hAnsi="Times New Roman" w:cs="Times New Roman"/>
                <w:sz w:val="26"/>
                <w:szCs w:val="26"/>
              </w:rPr>
              <w:t>i đ</w:t>
            </w:r>
            <w:r>
              <w:rPr>
                <w:rFonts w:ascii="Times New Roman" w:hAnsi="Times New Roman" w:cs="Times New Roman"/>
                <w:sz w:val="26"/>
                <w:szCs w:val="26"/>
              </w:rPr>
              <w:t>ồ</w:t>
            </w:r>
            <w:r>
              <w:rPr>
                <w:rFonts w:ascii="Times New Roman" w:hAnsi="Times New Roman" w:cs="Times New Roman"/>
                <w:sz w:val="26"/>
                <w:szCs w:val="26"/>
              </w:rPr>
              <w:t>ng</w:t>
            </w:r>
          </w:p>
        </w:tc>
        <w:tc>
          <w:tcPr>
            <w:tcW w:w="1559"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w:t>
            </w:r>
          </w:p>
        </w:tc>
        <w:tc>
          <w:tcPr>
            <w:tcW w:w="1843" w:type="dxa"/>
            <w:shd w:val="clear" w:color="auto" w:fill="auto"/>
            <w:vAlign w:val="center"/>
            <w:hideMark/>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 xml:space="preserve"> 800</w:t>
            </w:r>
          </w:p>
        </w:tc>
      </w:tr>
      <w:tr w:rsidR="00977660">
        <w:trPr>
          <w:trHeight w:val="823"/>
        </w:trPr>
        <w:tc>
          <w:tcPr>
            <w:tcW w:w="817" w:type="dxa"/>
            <w:shd w:val="clear" w:color="auto" w:fill="auto"/>
            <w:vAlign w:val="center"/>
          </w:tcPr>
          <w:p w:rsidR="00977660" w:rsidRDefault="00D73908">
            <w:pPr>
              <w:spacing w:before="60" w:line="264" w:lineRule="auto"/>
              <w:jc w:val="center"/>
              <w:rPr>
                <w:rFonts w:ascii="Times New Roman" w:hAnsi="Times New Roman" w:cs="Times New Roman"/>
                <w:bCs/>
                <w:sz w:val="26"/>
                <w:szCs w:val="26"/>
              </w:rPr>
            </w:pPr>
            <w:r>
              <w:rPr>
                <w:rFonts w:ascii="Times New Roman" w:hAnsi="Times New Roman" w:cs="Times New Roman"/>
                <w:bCs/>
                <w:sz w:val="26"/>
                <w:szCs w:val="26"/>
              </w:rPr>
              <w:t>9</w:t>
            </w:r>
          </w:p>
        </w:tc>
        <w:tc>
          <w:tcPr>
            <w:tcW w:w="4990" w:type="dxa"/>
            <w:shd w:val="clear" w:color="auto" w:fill="auto"/>
            <w:vAlign w:val="center"/>
          </w:tcPr>
          <w:p w:rsidR="00977660" w:rsidRDefault="00D73908">
            <w:pPr>
              <w:spacing w:before="60" w:line="264" w:lineRule="auto"/>
              <w:rPr>
                <w:rFonts w:ascii="Times New Roman" w:hAnsi="Times New Roman" w:cs="Times New Roman"/>
                <w:bCs/>
                <w:sz w:val="26"/>
                <w:szCs w:val="26"/>
              </w:rPr>
            </w:pPr>
            <w:r>
              <w:rPr>
                <w:rFonts w:ascii="Times New Roman" w:hAnsi="Times New Roman" w:cs="Times New Roman"/>
                <w:bCs/>
                <w:sz w:val="26"/>
                <w:szCs w:val="26"/>
              </w:rPr>
              <w:t>Chi thù lao chuyên gia (ho</w:t>
            </w:r>
            <w:r>
              <w:rPr>
                <w:rFonts w:ascii="Times New Roman" w:hAnsi="Times New Roman" w:cs="Times New Roman"/>
                <w:bCs/>
                <w:sz w:val="26"/>
                <w:szCs w:val="26"/>
              </w:rPr>
              <w:t>ặ</w:t>
            </w:r>
            <w:r>
              <w:rPr>
                <w:rFonts w:ascii="Times New Roman" w:hAnsi="Times New Roman" w:cs="Times New Roman"/>
                <w:bCs/>
                <w:sz w:val="26"/>
                <w:szCs w:val="26"/>
              </w:rPr>
              <w:t>c cán b</w:t>
            </w:r>
            <w:r>
              <w:rPr>
                <w:rFonts w:ascii="Times New Roman" w:hAnsi="Times New Roman" w:cs="Times New Roman"/>
                <w:bCs/>
                <w:sz w:val="26"/>
                <w:szCs w:val="26"/>
              </w:rPr>
              <w:t>ộ</w:t>
            </w:r>
            <w:r>
              <w:rPr>
                <w:rFonts w:ascii="Times New Roman" w:hAnsi="Times New Roman" w:cs="Times New Roman"/>
                <w:bCs/>
                <w:sz w:val="26"/>
                <w:szCs w:val="26"/>
              </w:rPr>
              <w:t xml:space="preserve"> ph</w:t>
            </w:r>
            <w:r>
              <w:rPr>
                <w:rFonts w:ascii="Times New Roman" w:hAnsi="Times New Roman" w:cs="Times New Roman"/>
                <w:bCs/>
                <w:sz w:val="26"/>
                <w:szCs w:val="26"/>
              </w:rPr>
              <w:t>ụ</w:t>
            </w:r>
            <w:r>
              <w:rPr>
                <w:rFonts w:ascii="Times New Roman" w:hAnsi="Times New Roman" w:cs="Times New Roman"/>
                <w:bCs/>
                <w:sz w:val="26"/>
                <w:szCs w:val="26"/>
              </w:rPr>
              <w:t xml:space="preserve"> trách) x</w:t>
            </w:r>
            <w:r>
              <w:rPr>
                <w:rFonts w:ascii="Times New Roman" w:hAnsi="Times New Roman" w:cs="Times New Roman"/>
                <w:bCs/>
                <w:sz w:val="26"/>
                <w:szCs w:val="26"/>
              </w:rPr>
              <w:t>ử</w:t>
            </w:r>
            <w:r>
              <w:rPr>
                <w:rFonts w:ascii="Times New Roman" w:hAnsi="Times New Roman" w:cs="Times New Roman"/>
                <w:bCs/>
                <w:sz w:val="26"/>
                <w:szCs w:val="26"/>
              </w:rPr>
              <w:t xml:space="preserve"> lý các v</w:t>
            </w:r>
            <w:r>
              <w:rPr>
                <w:rFonts w:ascii="Times New Roman" w:hAnsi="Times New Roman" w:cs="Times New Roman"/>
                <w:bCs/>
                <w:sz w:val="26"/>
                <w:szCs w:val="26"/>
              </w:rPr>
              <w:t>ấ</w:t>
            </w:r>
            <w:r>
              <w:rPr>
                <w:rFonts w:ascii="Times New Roman" w:hAnsi="Times New Roman" w:cs="Times New Roman"/>
                <w:bCs/>
                <w:sz w:val="26"/>
                <w:szCs w:val="26"/>
              </w:rPr>
              <w:t>n đ</w:t>
            </w:r>
            <w:r>
              <w:rPr>
                <w:rFonts w:ascii="Times New Roman" w:hAnsi="Times New Roman" w:cs="Times New Roman"/>
                <w:bCs/>
                <w:sz w:val="26"/>
                <w:szCs w:val="26"/>
              </w:rPr>
              <w:t>ề</w:t>
            </w:r>
            <w:r>
              <w:rPr>
                <w:rFonts w:ascii="Times New Roman" w:hAnsi="Times New Roman" w:cs="Times New Roman"/>
                <w:bCs/>
                <w:sz w:val="26"/>
                <w:szCs w:val="26"/>
              </w:rPr>
              <w:t xml:space="preserve"> k</w:t>
            </w:r>
            <w:r>
              <w:rPr>
                <w:rFonts w:ascii="Times New Roman" w:hAnsi="Times New Roman" w:cs="Times New Roman"/>
                <w:bCs/>
                <w:sz w:val="26"/>
                <w:szCs w:val="26"/>
              </w:rPr>
              <w:t>ỹ</w:t>
            </w:r>
            <w:r>
              <w:rPr>
                <w:rFonts w:ascii="Times New Roman" w:hAnsi="Times New Roman" w:cs="Times New Roman"/>
                <w:bCs/>
                <w:sz w:val="26"/>
                <w:szCs w:val="26"/>
              </w:rPr>
              <w:t xml:space="preserve"> thu</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ỗ</w:t>
            </w:r>
            <w:r>
              <w:rPr>
                <w:rFonts w:ascii="Times New Roman" w:hAnsi="Times New Roman" w:cs="Times New Roman"/>
                <w:bCs/>
                <w:sz w:val="26"/>
                <w:szCs w:val="26"/>
              </w:rPr>
              <w:t xml:space="preserve"> tr</w:t>
            </w:r>
            <w:r>
              <w:rPr>
                <w:rFonts w:ascii="Times New Roman" w:hAnsi="Times New Roman" w:cs="Times New Roman"/>
                <w:bCs/>
                <w:sz w:val="26"/>
                <w:szCs w:val="26"/>
              </w:rPr>
              <w:t>ợ</w:t>
            </w:r>
            <w:r>
              <w:rPr>
                <w:rFonts w:ascii="Times New Roman" w:hAnsi="Times New Roman" w:cs="Times New Roman"/>
                <w:bCs/>
                <w:sz w:val="26"/>
                <w:szCs w:val="26"/>
              </w:rPr>
              <w:t xml:space="preserve"> cho ho</w:t>
            </w:r>
            <w:r>
              <w:rPr>
                <w:rFonts w:ascii="Times New Roman" w:hAnsi="Times New Roman" w:cs="Times New Roman"/>
                <w:bCs/>
                <w:sz w:val="26"/>
                <w:szCs w:val="26"/>
              </w:rPr>
              <w:t>ạ</w:t>
            </w:r>
            <w:r>
              <w:rPr>
                <w:rFonts w:ascii="Times New Roman" w:hAnsi="Times New Roman" w:cs="Times New Roman"/>
                <w:bCs/>
                <w:sz w:val="26"/>
                <w:szCs w:val="26"/>
              </w:rPr>
              <w:t>t đ</w:t>
            </w:r>
            <w:r>
              <w:rPr>
                <w:rFonts w:ascii="Times New Roman" w:hAnsi="Times New Roman" w:cs="Times New Roman"/>
                <w:bCs/>
                <w:sz w:val="26"/>
                <w:szCs w:val="26"/>
              </w:rPr>
              <w:t>ộ</w:t>
            </w:r>
            <w:r>
              <w:rPr>
                <w:rFonts w:ascii="Times New Roman" w:hAnsi="Times New Roman" w:cs="Times New Roman"/>
                <w:bCs/>
                <w:sz w:val="26"/>
                <w:szCs w:val="26"/>
              </w:rPr>
              <w:t>ng cùa H</w:t>
            </w:r>
            <w:r>
              <w:rPr>
                <w:rFonts w:ascii="Times New Roman" w:hAnsi="Times New Roman" w:cs="Times New Roman"/>
                <w:bCs/>
                <w:sz w:val="26"/>
                <w:szCs w:val="26"/>
              </w:rPr>
              <w:t>ộ</w:t>
            </w:r>
            <w:r>
              <w:rPr>
                <w:rFonts w:ascii="Times New Roman" w:hAnsi="Times New Roman" w:cs="Times New Roman"/>
                <w:bCs/>
                <w:sz w:val="26"/>
                <w:szCs w:val="26"/>
              </w:rPr>
              <w:t>i đ</w:t>
            </w:r>
            <w:r>
              <w:rPr>
                <w:rFonts w:ascii="Times New Roman" w:hAnsi="Times New Roman" w:cs="Times New Roman"/>
                <w:bCs/>
                <w:sz w:val="26"/>
                <w:szCs w:val="26"/>
              </w:rPr>
              <w:t>ồ</w:t>
            </w:r>
            <w:r>
              <w:rPr>
                <w:rFonts w:ascii="Times New Roman" w:hAnsi="Times New Roman" w:cs="Times New Roman"/>
                <w:bCs/>
                <w:sz w:val="26"/>
                <w:szCs w:val="26"/>
              </w:rPr>
              <w:t>ng</w:t>
            </w:r>
          </w:p>
        </w:tc>
        <w:tc>
          <w:tcPr>
            <w:tcW w:w="1559" w:type="dxa"/>
            <w:shd w:val="clear" w:color="auto" w:fill="auto"/>
            <w:vAlign w:val="center"/>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Chuyên gia/cán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ụ</w:t>
            </w:r>
            <w:r>
              <w:rPr>
                <w:rFonts w:ascii="Times New Roman" w:hAnsi="Times New Roman" w:cs="Times New Roman"/>
                <w:sz w:val="26"/>
                <w:szCs w:val="26"/>
              </w:rPr>
              <w:t xml:space="preserve"> trách</w:t>
            </w:r>
          </w:p>
        </w:tc>
        <w:tc>
          <w:tcPr>
            <w:tcW w:w="1843" w:type="dxa"/>
            <w:shd w:val="clear" w:color="auto" w:fill="auto"/>
            <w:vAlign w:val="center"/>
          </w:tcPr>
          <w:p w:rsidR="00977660" w:rsidRDefault="00D73908">
            <w:pPr>
              <w:spacing w:before="60" w:line="264" w:lineRule="auto"/>
              <w:jc w:val="center"/>
              <w:rPr>
                <w:rFonts w:ascii="Times New Roman" w:hAnsi="Times New Roman" w:cs="Times New Roman"/>
                <w:sz w:val="26"/>
                <w:szCs w:val="26"/>
              </w:rPr>
            </w:pPr>
            <w:r>
              <w:rPr>
                <w:rFonts w:ascii="Times New Roman" w:hAnsi="Times New Roman" w:cs="Times New Roman"/>
                <w:sz w:val="26"/>
                <w:szCs w:val="26"/>
              </w:rPr>
              <w:t>1.200</w:t>
            </w:r>
          </w:p>
        </w:tc>
      </w:tr>
    </w:tbl>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Tổng dự toán chi thuê chuyên gia tư vấn độc lập về công nghệ của dự án đầu tư trên địa</w:t>
      </w:r>
      <w:r>
        <w:rPr>
          <w:rFonts w:ascii="Times New Roman" w:eastAsia="Times New Roman" w:hAnsi="Times New Roman" w:cs="Times New Roman"/>
          <w:sz w:val="28"/>
          <w:szCs w:val="28"/>
        </w:rPr>
        <w:t xml:space="preserve"> bàn tỉnh</w:t>
      </w:r>
      <w:r>
        <w:rPr>
          <w:rFonts w:ascii="Times New Roman" w:eastAsia="Times New Roman" w:hAnsi="Times New Roman" w:cs="Times New Roman"/>
          <w:sz w:val="28"/>
          <w:szCs w:val="28"/>
          <w:lang w:val="en-US"/>
        </w:rPr>
        <w:t xml:space="preserve"> Thanh Hóa</w:t>
      </w:r>
      <w:r>
        <w:rPr>
          <w:rFonts w:ascii="Times New Roman" w:eastAsia="Times New Roman" w:hAnsi="Times New Roman" w:cs="Times New Roman"/>
          <w:sz w:val="28"/>
          <w:szCs w:val="28"/>
        </w:rPr>
        <w:t xml:space="preserve">: áp dụng theo định mức chi quy định tại </w:t>
      </w:r>
      <w:r>
        <w:rPr>
          <w:rFonts w:ascii="Times New Roman" w:eastAsia="Times New Roman" w:hAnsi="Times New Roman" w:cs="Times New Roman"/>
          <w:sz w:val="28"/>
          <w:szCs w:val="28"/>
        </w:rPr>
        <w:lastRenderedPageBreak/>
        <w:t>khoản 3, Điều 4, Nghị quyết số 18/2024/HĐND ngày 14 tháng 3 năm 2024 của Hội đồng nhân dân tỉnh.</w:t>
      </w:r>
    </w:p>
    <w:p w:rsidR="00977660" w:rsidRDefault="00D73908">
      <w:pPr>
        <w:spacing w:before="120" w:after="120" w:line="264" w:lineRule="auto"/>
        <w:jc w:val="both"/>
        <w:rPr>
          <w:rFonts w:ascii="Times New Roman" w:eastAsia="Times New Roman" w:hAnsi="Times New Roman" w:cs="Times New Roman"/>
          <w:spacing w:val="-8"/>
          <w:sz w:val="28"/>
          <w:szCs w:val="28"/>
        </w:rPr>
      </w:pPr>
      <w:r>
        <w:rPr>
          <w:rFonts w:ascii="Times New Roman" w:eastAsia="Times New Roman" w:hAnsi="Times New Roman" w:cs="Times New Roman"/>
          <w:sz w:val="28"/>
          <w:szCs w:val="28"/>
        </w:rPr>
        <w:t xml:space="preserve">         3. Hỗ trợ công tác phí cho các thành viên Hội đồng tư vấn khoa học và công nghệ, chuyên gi</w:t>
      </w:r>
      <w:r>
        <w:rPr>
          <w:rFonts w:ascii="Times New Roman" w:eastAsia="Times New Roman" w:hAnsi="Times New Roman" w:cs="Times New Roman"/>
          <w:sz w:val="28"/>
          <w:szCs w:val="28"/>
        </w:rPr>
        <w:t xml:space="preserve">a tư vấn độc lập (làm việc ngoài tỉnh) đối với công nghệ của dự án đầu tư, được áp dụng theo mức chi về chế độ công tác phí tại Nghị quyết số </w:t>
      </w:r>
      <w:r>
        <w:rPr>
          <w:rFonts w:ascii="Times New Roman" w:hAnsi="Times New Roman" w:cs="Times New Roman"/>
          <w:color w:val="000000" w:themeColor="text1"/>
          <w:sz w:val="28"/>
          <w:szCs w:val="28"/>
          <w:lang w:val="pt-BR" w:eastAsia="en-US"/>
        </w:rPr>
        <w:t>Ngh</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 xml:space="preserve"> quy</w:t>
      </w:r>
      <w:r>
        <w:rPr>
          <w:rFonts w:ascii="Times New Roman" w:hAnsi="Times New Roman" w:cs="Times New Roman"/>
          <w:color w:val="000000" w:themeColor="text1"/>
          <w:sz w:val="28"/>
          <w:szCs w:val="28"/>
          <w:lang w:val="pt-BR" w:eastAsia="en-US"/>
        </w:rPr>
        <w:t>ế</w:t>
      </w:r>
      <w:r>
        <w:rPr>
          <w:rFonts w:ascii="Times New Roman" w:hAnsi="Times New Roman" w:cs="Times New Roman"/>
          <w:color w:val="000000" w:themeColor="text1"/>
          <w:sz w:val="28"/>
          <w:szCs w:val="28"/>
          <w:lang w:val="pt-BR" w:eastAsia="en-US"/>
        </w:rPr>
        <w:t>t s</w:t>
      </w:r>
      <w:r>
        <w:rPr>
          <w:rFonts w:ascii="Times New Roman" w:hAnsi="Times New Roman" w:cs="Times New Roman"/>
          <w:color w:val="000000" w:themeColor="text1"/>
          <w:sz w:val="28"/>
          <w:szCs w:val="28"/>
          <w:lang w:val="pt-BR" w:eastAsia="en-US"/>
        </w:rPr>
        <w:t>ố</w:t>
      </w:r>
      <w:r>
        <w:rPr>
          <w:rFonts w:ascii="Times New Roman" w:hAnsi="Times New Roman" w:cs="Times New Roman"/>
          <w:color w:val="000000" w:themeColor="text1"/>
          <w:sz w:val="28"/>
          <w:szCs w:val="28"/>
          <w:lang w:val="pt-BR" w:eastAsia="en-US"/>
        </w:rPr>
        <w:t xml:space="preserve"> 64/2017/NQ-HĐND ngày 12/7/2017 c</w:t>
      </w:r>
      <w:r>
        <w:rPr>
          <w:rFonts w:ascii="Times New Roman" w:hAnsi="Times New Roman" w:cs="Times New Roman"/>
          <w:color w:val="000000" w:themeColor="text1"/>
          <w:sz w:val="28"/>
          <w:szCs w:val="28"/>
          <w:lang w:val="pt-BR" w:eastAsia="en-US"/>
        </w:rPr>
        <w:t>ủ</w:t>
      </w:r>
      <w:r>
        <w:rPr>
          <w:rFonts w:ascii="Times New Roman" w:hAnsi="Times New Roman" w:cs="Times New Roman"/>
          <w:color w:val="000000" w:themeColor="text1"/>
          <w:sz w:val="28"/>
          <w:szCs w:val="28"/>
          <w:lang w:val="pt-BR" w:eastAsia="en-US"/>
        </w:rPr>
        <w:t>a H</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i đ</w:t>
      </w:r>
      <w:r>
        <w:rPr>
          <w:rFonts w:ascii="Times New Roman" w:hAnsi="Times New Roman" w:cs="Times New Roman"/>
          <w:color w:val="000000" w:themeColor="text1"/>
          <w:sz w:val="28"/>
          <w:szCs w:val="28"/>
          <w:lang w:val="pt-BR" w:eastAsia="en-US"/>
        </w:rPr>
        <w:t>ồ</w:t>
      </w:r>
      <w:r>
        <w:rPr>
          <w:rFonts w:ascii="Times New Roman" w:hAnsi="Times New Roman" w:cs="Times New Roman"/>
          <w:color w:val="000000" w:themeColor="text1"/>
          <w:sz w:val="28"/>
          <w:szCs w:val="28"/>
          <w:lang w:val="pt-BR" w:eastAsia="en-US"/>
        </w:rPr>
        <w:t>ng nhân dân t</w:t>
      </w:r>
      <w:r>
        <w:rPr>
          <w:rFonts w:ascii="Times New Roman" w:hAnsi="Times New Roman" w:cs="Times New Roman"/>
          <w:color w:val="000000" w:themeColor="text1"/>
          <w:sz w:val="28"/>
          <w:szCs w:val="28"/>
          <w:lang w:val="pt-BR" w:eastAsia="en-US"/>
        </w:rPr>
        <w:t>ỉ</w:t>
      </w:r>
      <w:r>
        <w:rPr>
          <w:rFonts w:ascii="Times New Roman" w:hAnsi="Times New Roman" w:cs="Times New Roman"/>
          <w:color w:val="000000" w:themeColor="text1"/>
          <w:sz w:val="28"/>
          <w:szCs w:val="28"/>
          <w:lang w:val="pt-BR" w:eastAsia="en-US"/>
        </w:rPr>
        <w:t>nh quy đ</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nh ch</w:t>
      </w:r>
      <w:r>
        <w:rPr>
          <w:rFonts w:ascii="Times New Roman" w:hAnsi="Times New Roman" w:cs="Times New Roman"/>
          <w:color w:val="000000" w:themeColor="text1"/>
          <w:sz w:val="28"/>
          <w:szCs w:val="28"/>
          <w:lang w:val="pt-BR" w:eastAsia="en-US"/>
        </w:rPr>
        <w:t>ế</w:t>
      </w:r>
      <w:r>
        <w:rPr>
          <w:rFonts w:ascii="Times New Roman" w:hAnsi="Times New Roman" w:cs="Times New Roman"/>
          <w:color w:val="000000" w:themeColor="text1"/>
          <w:sz w:val="28"/>
          <w:szCs w:val="28"/>
          <w:lang w:val="pt-BR" w:eastAsia="en-US"/>
        </w:rPr>
        <w:t xml:space="preserve"> đ</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 xml:space="preserve"> công tác phí, chi t</w:t>
      </w:r>
      <w:r>
        <w:rPr>
          <w:rFonts w:ascii="Times New Roman" w:hAnsi="Times New Roman" w:cs="Times New Roman"/>
          <w:color w:val="000000" w:themeColor="text1"/>
          <w:sz w:val="28"/>
          <w:szCs w:val="28"/>
          <w:lang w:val="pt-BR" w:eastAsia="en-US"/>
        </w:rPr>
        <w:t>ổ</w:t>
      </w:r>
      <w:r>
        <w:rPr>
          <w:rFonts w:ascii="Times New Roman" w:hAnsi="Times New Roman" w:cs="Times New Roman"/>
          <w:color w:val="000000" w:themeColor="text1"/>
          <w:sz w:val="28"/>
          <w:szCs w:val="28"/>
          <w:lang w:val="pt-BR" w:eastAsia="en-US"/>
        </w:rPr>
        <w:t xml:space="preserve"> ch</w:t>
      </w:r>
      <w:r>
        <w:rPr>
          <w:rFonts w:ascii="Times New Roman" w:hAnsi="Times New Roman" w:cs="Times New Roman"/>
          <w:color w:val="000000" w:themeColor="text1"/>
          <w:sz w:val="28"/>
          <w:szCs w:val="28"/>
          <w:lang w:val="pt-BR" w:eastAsia="en-US"/>
        </w:rPr>
        <w:t>ứ</w:t>
      </w:r>
      <w:r>
        <w:rPr>
          <w:rFonts w:ascii="Times New Roman" w:hAnsi="Times New Roman" w:cs="Times New Roman"/>
          <w:color w:val="000000" w:themeColor="text1"/>
          <w:sz w:val="28"/>
          <w:szCs w:val="28"/>
          <w:lang w:val="pt-BR" w:eastAsia="en-US"/>
        </w:rPr>
        <w:t xml:space="preserve">c </w:t>
      </w:r>
      <w:r>
        <w:rPr>
          <w:rFonts w:ascii="Times New Roman" w:hAnsi="Times New Roman" w:cs="Times New Roman"/>
          <w:color w:val="000000" w:themeColor="text1"/>
          <w:sz w:val="28"/>
          <w:szCs w:val="28"/>
          <w:lang w:val="pt-BR" w:eastAsia="en-US"/>
        </w:rPr>
        <w:t>các h</w:t>
      </w:r>
      <w:r>
        <w:rPr>
          <w:rFonts w:ascii="Times New Roman" w:hAnsi="Times New Roman" w:cs="Times New Roman"/>
          <w:color w:val="000000" w:themeColor="text1"/>
          <w:sz w:val="28"/>
          <w:szCs w:val="28"/>
          <w:lang w:val="pt-BR" w:eastAsia="en-US"/>
        </w:rPr>
        <w:t>ộ</w:t>
      </w:r>
      <w:r>
        <w:rPr>
          <w:rFonts w:ascii="Times New Roman" w:hAnsi="Times New Roman" w:cs="Times New Roman"/>
          <w:color w:val="000000" w:themeColor="text1"/>
          <w:sz w:val="28"/>
          <w:szCs w:val="28"/>
          <w:lang w:val="pt-BR" w:eastAsia="en-US"/>
        </w:rPr>
        <w:t>i ngh</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 xml:space="preserve"> đ</w:t>
      </w:r>
      <w:r>
        <w:rPr>
          <w:rFonts w:ascii="Times New Roman" w:hAnsi="Times New Roman" w:cs="Times New Roman"/>
          <w:color w:val="000000" w:themeColor="text1"/>
          <w:sz w:val="28"/>
          <w:szCs w:val="28"/>
          <w:lang w:val="pt-BR" w:eastAsia="en-US"/>
        </w:rPr>
        <w:t>ố</w:t>
      </w:r>
      <w:r>
        <w:rPr>
          <w:rFonts w:ascii="Times New Roman" w:hAnsi="Times New Roman" w:cs="Times New Roman"/>
          <w:color w:val="000000" w:themeColor="text1"/>
          <w:sz w:val="28"/>
          <w:szCs w:val="28"/>
          <w:lang w:val="pt-BR" w:eastAsia="en-US"/>
        </w:rPr>
        <w:t>i v</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i các cơ quan đ</w:t>
      </w:r>
      <w:r>
        <w:rPr>
          <w:rFonts w:ascii="Times New Roman" w:hAnsi="Times New Roman" w:cs="Times New Roman"/>
          <w:color w:val="000000" w:themeColor="text1"/>
          <w:sz w:val="28"/>
          <w:szCs w:val="28"/>
          <w:lang w:val="pt-BR" w:eastAsia="en-US"/>
        </w:rPr>
        <w:t>ố</w:t>
      </w:r>
      <w:r>
        <w:rPr>
          <w:rFonts w:ascii="Times New Roman" w:hAnsi="Times New Roman" w:cs="Times New Roman"/>
          <w:color w:val="000000" w:themeColor="text1"/>
          <w:sz w:val="28"/>
          <w:szCs w:val="28"/>
          <w:lang w:val="pt-BR" w:eastAsia="en-US"/>
        </w:rPr>
        <w:t>i v</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i các cơ quan nhà nư</w:t>
      </w:r>
      <w:r>
        <w:rPr>
          <w:rFonts w:ascii="Times New Roman" w:hAnsi="Times New Roman" w:cs="Times New Roman"/>
          <w:color w:val="000000" w:themeColor="text1"/>
          <w:sz w:val="28"/>
          <w:szCs w:val="28"/>
          <w:lang w:val="pt-BR" w:eastAsia="en-US"/>
        </w:rPr>
        <w:t>ớ</w:t>
      </w:r>
      <w:r>
        <w:rPr>
          <w:rFonts w:ascii="Times New Roman" w:hAnsi="Times New Roman" w:cs="Times New Roman"/>
          <w:color w:val="000000" w:themeColor="text1"/>
          <w:sz w:val="28"/>
          <w:szCs w:val="28"/>
          <w:lang w:val="pt-BR" w:eastAsia="en-US"/>
        </w:rPr>
        <w:t>c và đơn v</w:t>
      </w:r>
      <w:r>
        <w:rPr>
          <w:rFonts w:ascii="Times New Roman" w:hAnsi="Times New Roman" w:cs="Times New Roman"/>
          <w:color w:val="000000" w:themeColor="text1"/>
          <w:sz w:val="28"/>
          <w:szCs w:val="28"/>
          <w:lang w:val="pt-BR" w:eastAsia="en-US"/>
        </w:rPr>
        <w:t>ị</w:t>
      </w:r>
      <w:r>
        <w:rPr>
          <w:rFonts w:ascii="Times New Roman" w:hAnsi="Times New Roman" w:cs="Times New Roman"/>
          <w:color w:val="000000" w:themeColor="text1"/>
          <w:sz w:val="28"/>
          <w:szCs w:val="28"/>
          <w:lang w:val="pt-BR" w:eastAsia="en-US"/>
        </w:rPr>
        <w:t xml:space="preserve"> s</w:t>
      </w:r>
      <w:r>
        <w:rPr>
          <w:rFonts w:ascii="Times New Roman" w:hAnsi="Times New Roman" w:cs="Times New Roman"/>
          <w:color w:val="000000" w:themeColor="text1"/>
          <w:sz w:val="28"/>
          <w:szCs w:val="28"/>
          <w:lang w:val="pt-BR" w:eastAsia="en-US"/>
        </w:rPr>
        <w:t>ự</w:t>
      </w:r>
      <w:r>
        <w:rPr>
          <w:rFonts w:ascii="Times New Roman" w:hAnsi="Times New Roman" w:cs="Times New Roman"/>
          <w:color w:val="000000" w:themeColor="text1"/>
          <w:sz w:val="28"/>
          <w:szCs w:val="28"/>
          <w:lang w:val="pt-BR" w:eastAsia="en-US"/>
        </w:rPr>
        <w:t xml:space="preserve"> nghi</w:t>
      </w:r>
      <w:r>
        <w:rPr>
          <w:rFonts w:ascii="Times New Roman" w:hAnsi="Times New Roman" w:cs="Times New Roman"/>
          <w:color w:val="000000" w:themeColor="text1"/>
          <w:sz w:val="28"/>
          <w:szCs w:val="28"/>
          <w:lang w:val="pt-BR" w:eastAsia="en-US"/>
        </w:rPr>
        <w:t>ệ</w:t>
      </w:r>
      <w:r>
        <w:rPr>
          <w:rFonts w:ascii="Times New Roman" w:hAnsi="Times New Roman" w:cs="Times New Roman"/>
          <w:color w:val="000000" w:themeColor="text1"/>
          <w:sz w:val="28"/>
          <w:szCs w:val="28"/>
          <w:lang w:val="pt-BR" w:eastAsia="en-US"/>
        </w:rPr>
        <w:t>p công l</w:t>
      </w:r>
      <w:r>
        <w:rPr>
          <w:rFonts w:ascii="Times New Roman" w:hAnsi="Times New Roman" w:cs="Times New Roman"/>
          <w:color w:val="000000" w:themeColor="text1"/>
          <w:sz w:val="28"/>
          <w:szCs w:val="28"/>
          <w:lang w:val="pt-BR" w:eastAsia="en-US"/>
        </w:rPr>
        <w:t>ậ</w:t>
      </w:r>
      <w:r>
        <w:rPr>
          <w:rFonts w:ascii="Times New Roman" w:hAnsi="Times New Roman" w:cs="Times New Roman"/>
          <w:color w:val="000000" w:themeColor="text1"/>
          <w:sz w:val="28"/>
          <w:szCs w:val="28"/>
          <w:lang w:val="pt-BR" w:eastAsia="en-US"/>
        </w:rPr>
        <w:t>p t</w:t>
      </w:r>
      <w:r>
        <w:rPr>
          <w:rFonts w:ascii="Times New Roman" w:hAnsi="Times New Roman" w:cs="Times New Roman"/>
          <w:color w:val="000000" w:themeColor="text1"/>
          <w:sz w:val="28"/>
          <w:szCs w:val="28"/>
          <w:lang w:val="pt-BR" w:eastAsia="en-US"/>
        </w:rPr>
        <w:t>ỉ</w:t>
      </w:r>
      <w:r>
        <w:rPr>
          <w:rFonts w:ascii="Times New Roman" w:hAnsi="Times New Roman" w:cs="Times New Roman"/>
          <w:color w:val="000000" w:themeColor="text1"/>
          <w:sz w:val="28"/>
          <w:szCs w:val="28"/>
          <w:lang w:val="pt-BR" w:eastAsia="en-US"/>
        </w:rPr>
        <w:t>nh Thanh Hóa</w:t>
      </w:r>
      <w:r>
        <w:rPr>
          <w:rFonts w:ascii="Times New Roman" w:hAnsi="Times New Roman" w:cs="Times New Roman"/>
          <w:color w:val="000000" w:themeColor="text1"/>
          <w:sz w:val="28"/>
          <w:szCs w:val="28"/>
          <w:lang w:eastAsia="en-US"/>
        </w:rPr>
        <w:t>.</w:t>
      </w:r>
    </w:p>
    <w:p w:rsidR="00977660" w:rsidRDefault="00D73908">
      <w:pPr>
        <w:spacing w:before="120" w:after="120" w:line="264" w:lineRule="auto"/>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Đi</w:t>
      </w:r>
      <w:r>
        <w:rPr>
          <w:rFonts w:ascii="Times New Roman" w:hAnsi="Times New Roman" w:cs="Times New Roman"/>
          <w:b/>
          <w:color w:val="000000" w:themeColor="text1"/>
          <w:sz w:val="28"/>
          <w:szCs w:val="28"/>
        </w:rPr>
        <w:t>ề</w:t>
      </w:r>
      <w:r>
        <w:rPr>
          <w:rFonts w:ascii="Times New Roman" w:hAnsi="Times New Roman" w:cs="Times New Roman"/>
          <w:b/>
          <w:color w:val="000000" w:themeColor="text1"/>
          <w:sz w:val="28"/>
          <w:szCs w:val="28"/>
        </w:rPr>
        <w:t>u 5. Ngu</w:t>
      </w:r>
      <w:r>
        <w:rPr>
          <w:rFonts w:ascii="Times New Roman" w:hAnsi="Times New Roman" w:cs="Times New Roman"/>
          <w:b/>
          <w:color w:val="000000" w:themeColor="text1"/>
          <w:sz w:val="28"/>
          <w:szCs w:val="28"/>
        </w:rPr>
        <w:t>ồ</w:t>
      </w:r>
      <w:r>
        <w:rPr>
          <w:rFonts w:ascii="Times New Roman" w:hAnsi="Times New Roman" w:cs="Times New Roman"/>
          <w:b/>
          <w:color w:val="000000" w:themeColor="text1"/>
          <w:sz w:val="28"/>
          <w:szCs w:val="28"/>
        </w:rPr>
        <w:t>n kinh phí th</w:t>
      </w:r>
      <w:r>
        <w:rPr>
          <w:rFonts w:ascii="Times New Roman" w:hAnsi="Times New Roman" w:cs="Times New Roman"/>
          <w:b/>
          <w:color w:val="000000" w:themeColor="text1"/>
          <w:sz w:val="28"/>
          <w:szCs w:val="28"/>
        </w:rPr>
        <w:t>ự</w:t>
      </w:r>
      <w:r>
        <w:rPr>
          <w:rFonts w:ascii="Times New Roman" w:hAnsi="Times New Roman" w:cs="Times New Roman"/>
          <w:b/>
          <w:color w:val="000000" w:themeColor="text1"/>
          <w:sz w:val="28"/>
          <w:szCs w:val="28"/>
        </w:rPr>
        <w:t>c hi</w:t>
      </w:r>
      <w:r>
        <w:rPr>
          <w:rFonts w:ascii="Times New Roman" w:hAnsi="Times New Roman" w:cs="Times New Roman"/>
          <w:b/>
          <w:color w:val="000000" w:themeColor="text1"/>
          <w:sz w:val="28"/>
          <w:szCs w:val="28"/>
        </w:rPr>
        <w:t>ệ</w:t>
      </w:r>
      <w:r>
        <w:rPr>
          <w:rFonts w:ascii="Times New Roman" w:hAnsi="Times New Roman" w:cs="Times New Roman"/>
          <w:b/>
          <w:color w:val="000000" w:themeColor="text1"/>
          <w:sz w:val="28"/>
          <w:szCs w:val="28"/>
        </w:rPr>
        <w:t>n</w:t>
      </w:r>
    </w:p>
    <w:p w:rsidR="00977660" w:rsidRDefault="00D73908">
      <w:pPr>
        <w:spacing w:before="120" w:after="120" w:line="264" w:lineRule="auto"/>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1. Đối với hoạt động của các Hội đồng Khoa học và Công nghệ tỉnh Thanh Hóa và Hội đồng Khoa học, sáng kiến tỉnh </w:t>
      </w:r>
      <w:r>
        <w:rPr>
          <w:rFonts w:ascii="Times New Roman" w:eastAsia="Times New Roman" w:hAnsi="Times New Roman" w:cs="Times New Roman"/>
          <w:sz w:val="28"/>
          <w:szCs w:val="28"/>
        </w:rPr>
        <w:t>Thanh Hóa được thực hiện từ nguồn sự nghiệp khoa học và công nghệ trong dự toán hàng năm của Sở Khoa học và Công nghệ</w:t>
      </w:r>
      <w:r>
        <w:rPr>
          <w:rFonts w:ascii="Times New Roman" w:eastAsia="Times New Roman" w:hAnsi="Times New Roman" w:cs="Times New Roman"/>
          <w:sz w:val="28"/>
          <w:szCs w:val="28"/>
          <w:lang w:val="en-US"/>
        </w:rPr>
        <w:t>.</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Đối với hoạt động thẩm định dự án đầu tư:</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Kinh phí tổ chức thẩm định hoặc có ý kiến về công nghệ trong dự án đầu tư được thực hiện </w:t>
      </w:r>
      <w:r>
        <w:rPr>
          <w:rFonts w:ascii="Times New Roman" w:eastAsia="Times New Roman" w:hAnsi="Times New Roman" w:cs="Times New Roman"/>
          <w:sz w:val="28"/>
          <w:szCs w:val="28"/>
        </w:rPr>
        <w:t>như sau:</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giai đoạn quyết định chủ trương đầu tư được</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bảo đảm từ ngân sách nhà nước.</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Trong giai đoạn quyết định đầu tư do chủ đầu tư chịu trách nhiệm và được tính trong tổng mức đầu tư.</w:t>
      </w:r>
    </w:p>
    <w:p w:rsidR="00977660" w:rsidRDefault="00D73908">
      <w:pPr>
        <w:spacing w:before="120" w:after="120" w:line="264"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Đối với hoạt động thẩm định hoặc có ý kiến về công nghệ dự</w:t>
      </w:r>
      <w:r>
        <w:rPr>
          <w:rFonts w:ascii="Times New Roman" w:eastAsia="Times New Roman" w:hAnsi="Times New Roman" w:cs="Times New Roman"/>
          <w:sz w:val="28"/>
          <w:szCs w:val="28"/>
        </w:rPr>
        <w:t xml:space="preserve"> án đầu tư thuộc chức năng, nhiệm vụ của Sở Khoa học và Công nghệ được thực hiện từ nguồn sự nghiệp khoa học và công nghệ trong dự toán hàng năm của Sở Khoa học và Công nghệ;</w:t>
      </w:r>
    </w:p>
    <w:p w:rsidR="00977660" w:rsidRDefault="00D73908">
      <w:pPr>
        <w:keepNext/>
        <w:keepLines/>
        <w:spacing w:before="120" w:after="120" w:line="264" w:lineRule="auto"/>
        <w:ind w:firstLine="720"/>
        <w:jc w:val="both"/>
        <w:rPr>
          <w:rFonts w:ascii="Times New Roman" w:hAnsi="Times New Roman" w:cs="Times New Roman"/>
          <w:b/>
          <w:color w:val="000000" w:themeColor="text1"/>
          <w:sz w:val="28"/>
          <w:szCs w:val="28"/>
        </w:rPr>
      </w:pPr>
      <w:r>
        <w:rPr>
          <w:rFonts w:ascii="Times New Roman" w:eastAsia="Times New Roman" w:hAnsi="Times New Roman" w:cs="Times New Roman"/>
          <w:sz w:val="28"/>
          <w:szCs w:val="28"/>
        </w:rPr>
        <w:t>c) Đối với hoạt động thẩm định công nghệ dự án đầu tư thuộc chức năng, nhiệm vụ c</w:t>
      </w:r>
      <w:r>
        <w:rPr>
          <w:rFonts w:ascii="Times New Roman" w:eastAsia="Times New Roman" w:hAnsi="Times New Roman" w:cs="Times New Roman"/>
          <w:sz w:val="28"/>
          <w:szCs w:val="28"/>
        </w:rPr>
        <w:t>ủa các cơ quan chuyên môn cấp tỉnh khác được thực hiện từ ngân sách nhà nước theo quy định hiện hành của pháp luật.</w:t>
      </w:r>
    </w:p>
    <w:p w:rsidR="00977660" w:rsidRDefault="00D73908">
      <w:pPr>
        <w:spacing w:before="120" w:after="120" w:line="264" w:lineRule="auto"/>
        <w:ind w:firstLine="72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Điều 6. Tổ chức thực hiện</w:t>
      </w:r>
    </w:p>
    <w:p w:rsidR="00977660" w:rsidRDefault="00D73908">
      <w:pPr>
        <w:spacing w:before="120" w:after="12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1. Ủy ban nhân dân tỉnh căn cứ Nghị quyết này và các quy định hiện hành của pháp luật tổ chức triển khai thực hiện.</w:t>
      </w:r>
    </w:p>
    <w:p w:rsidR="00977660" w:rsidRDefault="00D73908">
      <w:pPr>
        <w:spacing w:before="120" w:after="12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2. Thường trực Hội đồng nhân dân tỉnh, các Ban Hội đồng nhân dân tỉnh và đại biểu Hội đồng nhân dân tỉnh giám sát việc t</w:t>
      </w:r>
      <w:r>
        <w:rPr>
          <w:rFonts w:ascii="Times New Roman" w:eastAsia="Times New Roman" w:hAnsi="Times New Roman" w:cs="Times New Roman"/>
          <w:bCs/>
          <w:color w:val="000000" w:themeColor="text1"/>
          <w:sz w:val="28"/>
          <w:szCs w:val="28"/>
        </w:rPr>
        <w:t>hực hiện Nghị quyết này.</w:t>
      </w:r>
    </w:p>
    <w:p w:rsidR="00977660" w:rsidRDefault="00D73908">
      <w:pPr>
        <w:spacing w:before="120" w:after="12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t>3. Trường hợp các văn bản dẫn chiếu tại Nghị quyết này được sửa đổi, bổ sung, thay thế thì thực hiện theo các văn bản mới ban hành.</w:t>
      </w:r>
    </w:p>
    <w:p w:rsidR="00977660" w:rsidRDefault="00D73908">
      <w:pPr>
        <w:spacing w:before="120" w:after="12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ab/>
        <w:t xml:space="preserve">4. Trong quá trình thực hiện Nghị quyết, nếu có khó khăn, vướng mắc, </w:t>
      </w:r>
      <w:r>
        <w:rPr>
          <w:rFonts w:ascii="Times New Roman" w:eastAsia="Times New Roman" w:hAnsi="Times New Roman" w:cs="Times New Roman"/>
          <w:bCs/>
          <w:color w:val="000000" w:themeColor="text1"/>
          <w:sz w:val="28"/>
          <w:szCs w:val="28"/>
        </w:rPr>
        <w:lastRenderedPageBreak/>
        <w:t>các cơ quan, tổ chức, cá nhâ</w:t>
      </w:r>
      <w:r>
        <w:rPr>
          <w:rFonts w:ascii="Times New Roman" w:eastAsia="Times New Roman" w:hAnsi="Times New Roman" w:cs="Times New Roman"/>
          <w:bCs/>
          <w:color w:val="000000" w:themeColor="text1"/>
          <w:sz w:val="28"/>
          <w:szCs w:val="28"/>
        </w:rPr>
        <w:t>n phản ánh về Ủy ban Nhân dân tỉnh để trình Hội đồng nhân dân tỉnh xem xét, sửa đổi, bổ sung cho phù hợp.</w:t>
      </w:r>
    </w:p>
    <w:p w:rsidR="00977660" w:rsidRDefault="00D73908">
      <w:pPr>
        <w:spacing w:before="120" w:after="120" w:line="264"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Điều 7. Hiệu lực thi hành</w:t>
      </w:r>
    </w:p>
    <w:p w:rsidR="00977660" w:rsidRDefault="00D73908">
      <w:pPr>
        <w:spacing w:before="120" w:after="120" w:line="264"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Nghị quyết này đã được Hội đồng nhân dân tỉnh Thanh Hóa khóa XVIII, kỳ họp thứ ... thông qua ngày ... tháng ... năm 2024 và có hiệu lực thi hành kể từ ngày ... tháng ... năm 2024./.</w:t>
      </w:r>
    </w:p>
    <w:p w:rsidR="00977660" w:rsidRDefault="00977660">
      <w:pPr>
        <w:spacing w:before="60" w:line="264" w:lineRule="auto"/>
        <w:jc w:val="both"/>
        <w:rPr>
          <w:rFonts w:ascii="Times New Roman" w:eastAsia="Times New Roman" w:hAnsi="Times New Roman" w:cs="Times New Roman"/>
          <w:bCs/>
          <w:color w:val="000000" w:themeColor="text1"/>
          <w:sz w:val="28"/>
          <w:szCs w:val="28"/>
        </w:rPr>
      </w:pPr>
    </w:p>
    <w:tbl>
      <w:tblPr>
        <w:tblW w:w="9180" w:type="dxa"/>
        <w:tblLayout w:type="fixed"/>
        <w:tblLook w:val="01E0" w:firstRow="1" w:lastRow="1" w:firstColumn="1" w:lastColumn="1" w:noHBand="0" w:noVBand="0"/>
      </w:tblPr>
      <w:tblGrid>
        <w:gridCol w:w="5670"/>
        <w:gridCol w:w="3510"/>
      </w:tblGrid>
      <w:tr w:rsidR="00977660">
        <w:trPr>
          <w:trHeight w:val="1849"/>
        </w:trPr>
        <w:tc>
          <w:tcPr>
            <w:tcW w:w="5670" w:type="dxa"/>
            <w:hideMark/>
          </w:tcPr>
          <w:p w:rsidR="00977660" w:rsidRDefault="00D73908">
            <w:pPr>
              <w:tabs>
                <w:tab w:val="center" w:pos="6480"/>
              </w:tabs>
              <w:spacing w:line="256" w:lineRule="auto"/>
              <w:rPr>
                <w:rFonts w:ascii="Times New Roman" w:eastAsia="Times New Roman" w:hAnsi="Times New Roman" w:cs="Times New Roman"/>
                <w:b/>
                <w:color w:val="000000" w:themeColor="text1"/>
                <w:lang w:val="nl-NL"/>
              </w:rPr>
            </w:pPr>
            <w:r>
              <w:rPr>
                <w:rFonts w:ascii="Times New Roman" w:eastAsia="Times New Roman" w:hAnsi="Times New Roman" w:cs="Times New Roman"/>
                <w:b/>
                <w:i/>
                <w:color w:val="000000" w:themeColor="text1"/>
                <w:szCs w:val="28"/>
                <w:lang w:val="nl-NL"/>
              </w:rPr>
              <w:t>Nơi nhận:</w:t>
            </w:r>
            <w:r>
              <w:rPr>
                <w:rFonts w:ascii="Times New Roman" w:eastAsia="Times New Roman" w:hAnsi="Times New Roman" w:cs="Times New Roman"/>
                <w:color w:val="000000" w:themeColor="text1"/>
                <w:szCs w:val="28"/>
                <w:lang w:val="nl-NL"/>
              </w:rPr>
              <w:t xml:space="preserve"> </w:t>
            </w:r>
            <w:r>
              <w:rPr>
                <w:rFonts w:ascii="Times New Roman" w:eastAsia="Times New Roman" w:hAnsi="Times New Roman" w:cs="Times New Roman"/>
                <w:color w:val="000000" w:themeColor="text1"/>
                <w:szCs w:val="28"/>
                <w:lang w:val="nl-NL"/>
              </w:rPr>
              <w:tab/>
            </w:r>
          </w:p>
          <w:p w:rsidR="00977660" w:rsidRDefault="00D73908">
            <w:pPr>
              <w:tabs>
                <w:tab w:val="center" w:pos="6480"/>
              </w:tabs>
              <w:spacing w:line="256" w:lineRule="auto"/>
              <w:rPr>
                <w:rFonts w:ascii="Times New Roman" w:eastAsia="Times New Roman" w:hAnsi="Times New Roman" w:cs="Times New Roman"/>
                <w:color w:val="000000" w:themeColor="text1"/>
                <w:sz w:val="22"/>
                <w:szCs w:val="28"/>
                <w:lang w:val="nl-NL"/>
              </w:rPr>
            </w:pPr>
            <w:r>
              <w:rPr>
                <w:rFonts w:ascii="Times New Roman" w:eastAsia="Times New Roman" w:hAnsi="Times New Roman" w:cs="Times New Roman"/>
                <w:color w:val="000000" w:themeColor="text1"/>
                <w:szCs w:val="28"/>
                <w:lang w:val="nl-NL"/>
              </w:rPr>
              <w:t>- Ủy ban Thường vụ Quốc hội, Chính phủ;</w:t>
            </w:r>
          </w:p>
          <w:p w:rsidR="00977660" w:rsidRDefault="00D73908">
            <w:pPr>
              <w:tabs>
                <w:tab w:val="center" w:pos="6480"/>
              </w:tabs>
              <w:spacing w:line="256" w:lineRule="auto"/>
              <w:rPr>
                <w:rFonts w:ascii="Times New Roman" w:eastAsia="Times New Roman" w:hAnsi="Times New Roman" w:cs="Times New Roman"/>
                <w:color w:val="000000" w:themeColor="text1"/>
                <w:szCs w:val="28"/>
                <w:lang w:val="nl-NL"/>
              </w:rPr>
            </w:pPr>
            <w:r>
              <w:rPr>
                <w:rFonts w:ascii="Times New Roman" w:eastAsia="Times New Roman" w:hAnsi="Times New Roman" w:cs="Times New Roman"/>
                <w:color w:val="000000" w:themeColor="text1"/>
                <w:szCs w:val="28"/>
                <w:lang w:val="nl-NL"/>
              </w:rPr>
              <w:t>- Văn phòng</w:t>
            </w:r>
            <w:r>
              <w:rPr>
                <w:rFonts w:ascii="Times New Roman" w:eastAsia="Times New Roman" w:hAnsi="Times New Roman" w:cs="Times New Roman"/>
                <w:color w:val="000000" w:themeColor="text1"/>
                <w:szCs w:val="28"/>
                <w:lang w:val="nl-NL"/>
              </w:rPr>
              <w:t>: Quốc hội, Chính phủ;</w:t>
            </w:r>
          </w:p>
          <w:p w:rsidR="00977660" w:rsidRDefault="00D73908">
            <w:pPr>
              <w:tabs>
                <w:tab w:val="center" w:pos="6480"/>
              </w:tabs>
              <w:spacing w:line="256" w:lineRule="auto"/>
              <w:rPr>
                <w:rFonts w:ascii="Times New Roman" w:eastAsia="Times New Roman" w:hAnsi="Times New Roman" w:cs="Times New Roman"/>
                <w:color w:val="000000" w:themeColor="text1"/>
                <w:szCs w:val="28"/>
                <w:lang w:val="nl-NL"/>
              </w:rPr>
            </w:pPr>
            <w:r>
              <w:rPr>
                <w:rFonts w:ascii="Times New Roman" w:eastAsia="Times New Roman" w:hAnsi="Times New Roman" w:cs="Times New Roman"/>
                <w:color w:val="000000" w:themeColor="text1"/>
                <w:szCs w:val="28"/>
              </w:rPr>
              <w:t>- Ban Công tác đại biểu-UBTVQH;</w:t>
            </w:r>
            <w:r>
              <w:rPr>
                <w:rFonts w:ascii="Times New Roman" w:eastAsia="Times New Roman" w:hAnsi="Times New Roman" w:cs="Times New Roman"/>
                <w:color w:val="000000" w:themeColor="text1"/>
                <w:szCs w:val="28"/>
                <w:lang w:val="nl-NL"/>
              </w:rPr>
              <w:tab/>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lang w:val="nl-NL"/>
              </w:rPr>
              <w:t>- Các Bộ: Tài chính, Khoa</w:t>
            </w:r>
            <w:r>
              <w:rPr>
                <w:rFonts w:ascii="Times New Roman" w:eastAsia="Times New Roman" w:hAnsi="Times New Roman" w:cs="Times New Roman"/>
                <w:color w:val="000000" w:themeColor="text1"/>
                <w:szCs w:val="28"/>
              </w:rPr>
              <w:t xml:space="preserve"> học và Công nghệ</w:t>
            </w:r>
            <w:r>
              <w:rPr>
                <w:rFonts w:ascii="Times New Roman" w:eastAsia="Times New Roman" w:hAnsi="Times New Roman" w:cs="Times New Roman"/>
                <w:color w:val="000000" w:themeColor="text1"/>
                <w:szCs w:val="28"/>
                <w:lang w:val="nl-NL"/>
              </w:rPr>
              <w:t>;</w:t>
            </w:r>
          </w:p>
          <w:p w:rsidR="00977660" w:rsidRDefault="00D73908">
            <w:pPr>
              <w:tabs>
                <w:tab w:val="center" w:pos="6480"/>
              </w:tabs>
              <w:spacing w:line="256" w:lineRule="auto"/>
              <w:rPr>
                <w:rFonts w:ascii="Times New Roman" w:eastAsia="Times New Roman" w:hAnsi="Times New Roman" w:cs="Times New Roman"/>
                <w:color w:val="000000" w:themeColor="text1"/>
                <w:szCs w:val="28"/>
                <w:lang w:val="nl-NL"/>
              </w:rPr>
            </w:pPr>
            <w:r>
              <w:rPr>
                <w:rFonts w:ascii="Times New Roman" w:eastAsia="Times New Roman" w:hAnsi="Times New Roman" w:cs="Times New Roman"/>
                <w:color w:val="000000" w:themeColor="text1"/>
                <w:szCs w:val="28"/>
                <w:lang w:val="nl-NL"/>
              </w:rPr>
              <w:t>- Cục Kiểm tra văn bản QPPL - Bộ Tư pháp;</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w:t>
            </w:r>
            <w:r>
              <w:rPr>
                <w:rFonts w:ascii="Times New Roman" w:eastAsia="Times New Roman" w:hAnsi="Times New Roman" w:cs="Times New Roman"/>
                <w:color w:val="000000" w:themeColor="text1"/>
                <w:szCs w:val="28"/>
                <w:lang w:val="nl-NL"/>
              </w:rPr>
              <w:t xml:space="preserve"> </w:t>
            </w:r>
            <w:r>
              <w:rPr>
                <w:rFonts w:ascii="Times New Roman" w:eastAsia="Times New Roman" w:hAnsi="Times New Roman" w:cs="Times New Roman"/>
                <w:color w:val="000000" w:themeColor="text1"/>
                <w:szCs w:val="28"/>
              </w:rPr>
              <w:t>TT Tỉnh ủy, HĐND, UBND, UBMTTQ Tỉnh;</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Đại biểu HĐND tỉnh;</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Các VP: Tỉnh ủy, Đoàn ĐBQH, HĐND, UBND tỉnh;</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xml:space="preserve">- Các </w:t>
            </w:r>
            <w:r>
              <w:rPr>
                <w:rFonts w:ascii="Times New Roman" w:eastAsia="Times New Roman" w:hAnsi="Times New Roman" w:cs="Times New Roman"/>
                <w:color w:val="000000" w:themeColor="text1"/>
                <w:szCs w:val="28"/>
              </w:rPr>
              <w:t>sở, ban, ngành, đoàn thể cấp tỉnh;</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TT HĐND, UBND cấp huyện;</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Trung tâm Công báo - Tin học;</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Cổng thông tin điện tử tỉnh;</w:t>
            </w:r>
          </w:p>
          <w:p w:rsidR="00977660" w:rsidRDefault="00D73908">
            <w:pPr>
              <w:tabs>
                <w:tab w:val="center" w:pos="6480"/>
              </w:tabs>
              <w:spacing w:line="256" w:lineRule="auto"/>
              <w:rPr>
                <w:rFonts w:ascii="Times New Roman" w:eastAsia="Times New Roman" w:hAnsi="Times New Roman" w:cs="Times New Roman"/>
                <w:color w:val="000000" w:themeColor="text1"/>
                <w:szCs w:val="28"/>
              </w:rPr>
            </w:pPr>
            <w:r>
              <w:rPr>
                <w:rFonts w:ascii="Times New Roman" w:eastAsia="Times New Roman" w:hAnsi="Times New Roman" w:cs="Times New Roman"/>
                <w:color w:val="000000" w:themeColor="text1"/>
                <w:szCs w:val="28"/>
              </w:rPr>
              <w:t>- Lưu: VT, HĐ</w:t>
            </w:r>
          </w:p>
        </w:tc>
        <w:tc>
          <w:tcPr>
            <w:tcW w:w="3510" w:type="dxa"/>
          </w:tcPr>
          <w:p w:rsidR="00977660" w:rsidRDefault="00D73908">
            <w:pPr>
              <w:spacing w:line="256" w:lineRule="auto"/>
              <w:jc w:val="center"/>
              <w:rPr>
                <w:rFonts w:ascii="Times New Roman" w:eastAsia="Times New Roman" w:hAnsi="Times New Roman" w:cs="Times New Roman"/>
                <w:b/>
                <w:color w:val="000000" w:themeColor="text1"/>
                <w:sz w:val="26"/>
                <w:szCs w:val="26"/>
                <w:lang w:val="nl-NL"/>
              </w:rPr>
            </w:pPr>
            <w:r>
              <w:rPr>
                <w:rFonts w:ascii="Times New Roman" w:eastAsia="Times New Roman" w:hAnsi="Times New Roman" w:cs="Times New Roman"/>
                <w:b/>
                <w:color w:val="000000" w:themeColor="text1"/>
                <w:sz w:val="26"/>
                <w:szCs w:val="26"/>
                <w:lang w:val="nl-NL"/>
              </w:rPr>
              <w:t>CHỦ TỊCH</w:t>
            </w:r>
          </w:p>
          <w:p w:rsidR="00977660" w:rsidRDefault="00977660">
            <w:pPr>
              <w:spacing w:line="256" w:lineRule="auto"/>
              <w:rPr>
                <w:rFonts w:ascii="Times New Roman" w:eastAsia="Times New Roman" w:hAnsi="Times New Roman" w:cs="Times New Roman"/>
                <w:b/>
                <w:color w:val="000000" w:themeColor="text1"/>
                <w:sz w:val="180"/>
                <w:szCs w:val="180"/>
                <w:lang w:val="nl-NL"/>
              </w:rPr>
            </w:pPr>
          </w:p>
          <w:p w:rsidR="00977660" w:rsidRDefault="00D73908">
            <w:pPr>
              <w:spacing w:line="256" w:lineRule="auto"/>
              <w:jc w:val="center"/>
              <w:rPr>
                <w:rFonts w:ascii="Times New Roman" w:eastAsia="Times New Roman" w:hAnsi="Times New Roman" w:cs="Times New Roman"/>
                <w:color w:val="000000" w:themeColor="text1"/>
                <w:sz w:val="28"/>
                <w:lang w:val="nl-NL"/>
              </w:rPr>
            </w:pPr>
            <w:r>
              <w:rPr>
                <w:rFonts w:ascii="Times New Roman" w:eastAsia="Times New Roman" w:hAnsi="Times New Roman" w:cs="Times New Roman"/>
                <w:b/>
                <w:color w:val="000000" w:themeColor="text1"/>
                <w:sz w:val="28"/>
                <w:szCs w:val="28"/>
                <w:lang w:val="nl-NL"/>
              </w:rPr>
              <w:t>Đỗ Trọng Hưng</w:t>
            </w:r>
          </w:p>
        </w:tc>
      </w:tr>
    </w:tbl>
    <w:p w:rsidR="00977660" w:rsidRDefault="00977660">
      <w:pPr>
        <w:pStyle w:val="Bodytext60"/>
        <w:shd w:val="clear" w:color="auto" w:fill="auto"/>
        <w:tabs>
          <w:tab w:val="left" w:pos="258"/>
        </w:tabs>
        <w:spacing w:before="0"/>
        <w:jc w:val="left"/>
        <w:rPr>
          <w:lang w:val="nl-NL"/>
        </w:rPr>
      </w:pPr>
    </w:p>
    <w:sectPr w:rsidR="00977660">
      <w:headerReference w:type="default" r:id="rId9"/>
      <w:footerReference w:type="default" r:id="rId10"/>
      <w:pgSz w:w="11909" w:h="16834" w:code="9"/>
      <w:pgMar w:top="1134" w:right="1134" w:bottom="1134" w:left="1701" w:header="720" w:footer="431"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08" w:rsidRDefault="00D73908">
      <w:r>
        <w:separator/>
      </w:r>
    </w:p>
  </w:endnote>
  <w:endnote w:type="continuationSeparator" w:id="0">
    <w:p w:rsidR="00D73908" w:rsidRDefault="00D7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638165"/>
      <w:docPartObj>
        <w:docPartGallery w:val="Page Numbers (Bottom of Page)"/>
        <w:docPartUnique/>
      </w:docPartObj>
    </w:sdtPr>
    <w:sdtEndPr>
      <w:rPr>
        <w:noProof/>
      </w:rPr>
    </w:sdtEndPr>
    <w:sdtContent>
      <w:p w:rsidR="00977660" w:rsidRDefault="00D73908">
        <w:pPr>
          <w:pStyle w:val="Footer"/>
          <w:jc w:val="center"/>
        </w:pPr>
        <w:r>
          <w:fldChar w:fldCharType="begin"/>
        </w:r>
        <w:r>
          <w:instrText xml:space="preserve"> PAGE   \* MERGEFORMAT </w:instrText>
        </w:r>
        <w:r>
          <w:fldChar w:fldCharType="separate"/>
        </w:r>
        <w:r w:rsidR="0063289F">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08" w:rsidRDefault="00D73908">
      <w:r>
        <w:separator/>
      </w:r>
    </w:p>
  </w:footnote>
  <w:footnote w:type="continuationSeparator" w:id="0">
    <w:p w:rsidR="00D73908" w:rsidRDefault="00D73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660" w:rsidRDefault="00D73908">
    <w:pPr>
      <w:rPr>
        <w:sz w:val="2"/>
        <w:szCs w:val="2"/>
      </w:rPr>
    </w:pPr>
    <w:r>
      <w:rPr>
        <w:noProof/>
        <w:lang w:val="en-US" w:eastAsia="en-US" w:bidi="ar-SA"/>
      </w:rPr>
      <mc:AlternateContent>
        <mc:Choice Requires="wps">
          <w:drawing>
            <wp:anchor distT="0" distB="0" distL="63500" distR="63500" simplePos="0" relativeHeight="251659264" behindDoc="1" locked="0" layoutInCell="1" allowOverlap="1">
              <wp:simplePos x="0" y="0"/>
              <wp:positionH relativeFrom="page">
                <wp:posOffset>3942715</wp:posOffset>
              </wp:positionH>
              <wp:positionV relativeFrom="page">
                <wp:posOffset>320675</wp:posOffset>
              </wp:positionV>
              <wp:extent cx="76835" cy="1752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7660" w:rsidRDefault="0097766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7" type="#_x0000_t202" style="position:absolute;margin-left:310.45pt;margin-top:25.25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DOEFLt3QAAAAkBAAAPAAAA&#10;ZHJzL2Rvd25yZXYueG1sTI/LTsMwEEX3SPyDNUjsqN1WDSGNU6FKbNhRKiR2bjyNo/oR2W6a/D3D&#10;CpajOTr33no3OctGjKkPXsJyIYChb4PufSfh+Pn2VAJLWXmtbPAoYcYEu+b+rlaVDjf/geMhd4wk&#10;PlVKgsl5qDhPrUGn0iIM6Ol3DtGpTGfsuI7qRnJn+UqIgjvVe0owasC9wfZyuDoJz9NXwCHhHr/P&#10;YxtNP5f2fZby8WF63QLLOOU/GH7rU3VoqNMpXL1OzEooVuKFUAkbsQFGQLFe07gT2csl8Kbm/xc0&#10;PwAAAP//AwBQSwECLQAUAAYACAAAACEAtoM4kv4AAADhAQAAEwAAAAAAAAAAAAAAAAAAAAAAW0Nv&#10;bnRlbnRfVHlwZXNdLnhtbFBLAQItABQABgAIAAAAIQA4/SH/1gAAAJQBAAALAAAAAAAAAAAAAAAA&#10;AC8BAABfcmVscy8ucmVsc1BLAQItABQABgAIAAAAIQCGCRJYpwIAAKUFAAAOAAAAAAAAAAAAAAAA&#10;AC4CAABkcnMvZTJvRG9jLnhtbFBLAQItABQABgAIAAAAIQDOEFLt3QAAAAkBAAAPAAAAAAAAAAAA&#10;AAAAAAEFAABkcnMvZG93bnJldi54bWxQSwUGAAAAAAQABADzAAAACwYAAAAA&#10;" filled="f" stroked="f">
              <v:textbox style="mso-fit-shape-to-text:t" inset="0,0,0,0">
                <w:txbxContent>
                  <w:p>
                    <w:pPr>
                      <w:pStyle w:val="Headerorfooter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7FB5"/>
    <w:multiLevelType w:val="hybridMultilevel"/>
    <w:tmpl w:val="7708CF00"/>
    <w:lvl w:ilvl="0" w:tplc="5E4E502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1">
    <w:nsid w:val="5953076C"/>
    <w:multiLevelType w:val="hybridMultilevel"/>
    <w:tmpl w:val="8C54F2FA"/>
    <w:lvl w:ilvl="0" w:tplc="FD5EAA1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660"/>
    <w:rsid w:val="0063289F"/>
    <w:rsid w:val="00977660"/>
    <w:rsid w:val="00D7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character" w:customStyle="1" w:styleId="Headerorfooter">
    <w:name w:val="Header or footer_"/>
    <w:basedOn w:val="DefaultParagraphFont"/>
    <w:link w:val="Headerorfooter0"/>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Pr>
      <w:rFonts w:ascii="Times New Roman" w:eastAsia="Times New Roman" w:hAnsi="Times New Roman" w:cs="Times New Roman"/>
      <w:b/>
      <w:bCs/>
      <w:i/>
      <w:iCs/>
      <w:shd w:val="clear" w:color="auto" w:fill="FFFFFF"/>
    </w:rPr>
  </w:style>
  <w:style w:type="character" w:customStyle="1" w:styleId="Bodytext7">
    <w:name w:val="Body text (7)_"/>
    <w:basedOn w:val="DefaultParagraphFont"/>
    <w:link w:val="Bodytext70"/>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color w:val="auto"/>
      <w:sz w:val="28"/>
      <w:szCs w:val="28"/>
      <w:lang w:val="en-US" w:eastAsia="en-US" w:bidi="ar-SA"/>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70">
    <w:name w:val="Body text (7)"/>
    <w:basedOn w:val="Normal"/>
    <w:link w:val="Bodytext7"/>
    <w:pPr>
      <w:shd w:val="clear" w:color="auto" w:fill="FFFFFF"/>
      <w:spacing w:line="288" w:lineRule="exact"/>
      <w:jc w:val="both"/>
    </w:pPr>
    <w:rPr>
      <w:rFonts w:ascii="Times New Roman" w:eastAsia="Times New Roman" w:hAnsi="Times New Roman" w:cs="Times New Roman"/>
      <w:b/>
      <w:bCs/>
      <w:color w:val="auto"/>
      <w:sz w:val="21"/>
      <w:szCs w:val="21"/>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NotItalic">
    <w:name w:val="Body text (3) + Not Italic"/>
    <w:basedOn w:val="DefaultParagraphFont"/>
    <w:rPr>
      <w:rFonts w:eastAsia="Times New Roman" w:cs="Times New Roman"/>
      <w:i/>
      <w:iCs/>
      <w:color w:val="000000"/>
      <w:spacing w:val="0"/>
      <w:w w:val="100"/>
      <w:position w:val="0"/>
      <w:sz w:val="26"/>
      <w:szCs w:val="26"/>
      <w:shd w:val="clear" w:color="auto" w:fill="FFFFFF"/>
      <w:lang w:val="vi-VN" w:eastAsia="vi-VN" w:bidi="vi-VN"/>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f,C,З"/>
    <w:basedOn w:val="Normal"/>
    <w:link w:val="FootnoteTextChar"/>
    <w:qFormat/>
    <w:pPr>
      <w:widowControl/>
    </w:pPr>
    <w:rPr>
      <w:rFonts w:ascii=".VnTime" w:eastAsia="Times New Roman" w:hAnsi=".VnTime" w:cs="Times New Roman"/>
      <w:b/>
      <w:i/>
      <w:iCs/>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Pr>
      <w:rFonts w:ascii=".VnTime" w:eastAsia="Times New Roman" w:hAnsi=".VnTime" w:cs="Times New Roman"/>
      <w:b/>
      <w:i/>
      <w:iCs/>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link w:val="4GCharCharChar"/>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widowControl/>
      <w:spacing w:before="100" w:line="240" w:lineRule="exact"/>
    </w:pPr>
    <w:rPr>
      <w:rFonts w:asciiTheme="minorHAnsi" w:eastAsiaTheme="minorHAnsi" w:hAnsiTheme="minorHAnsi" w:cstheme="minorBidi"/>
      <w:color w:val="auto"/>
      <w:sz w:val="22"/>
      <w:szCs w:val="22"/>
      <w:vertAlign w:val="superscript"/>
      <w:lang w:val="en-US" w:eastAsia="en-US" w:bidi="ar-SA"/>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uiPriority w:val="34"/>
    <w:qFormat/>
    <w:pPr>
      <w:ind w:left="720"/>
      <w:contextualSpacing/>
    </w:p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locked/>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sz w:val="18"/>
      <w:szCs w:val="18"/>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rFonts w:ascii="Times New Roman" w:eastAsia="Times New Roman" w:hAnsi="Times New Roman" w:cs="Times New Roman"/>
      <w:sz w:val="28"/>
      <w:szCs w:val="28"/>
      <w:shd w:val="clear" w:color="auto" w:fill="FFFFFF"/>
    </w:rPr>
  </w:style>
  <w:style w:type="character" w:customStyle="1" w:styleId="Headerorfooter">
    <w:name w:val="Header or footer_"/>
    <w:basedOn w:val="DefaultParagraphFont"/>
    <w:link w:val="Headerorfooter0"/>
    <w:rPr>
      <w:rFonts w:ascii="Times New Roman" w:eastAsia="Times New Roman" w:hAnsi="Times New Roman" w:cs="Times New Roman"/>
      <w:shd w:val="clear" w:color="auto" w:fill="FFFFFF"/>
    </w:rPr>
  </w:style>
  <w:style w:type="character" w:customStyle="1" w:styleId="Bodytext6">
    <w:name w:val="Body text (6)_"/>
    <w:basedOn w:val="DefaultParagraphFont"/>
    <w:link w:val="Bodytext60"/>
    <w:rPr>
      <w:rFonts w:ascii="Times New Roman" w:eastAsia="Times New Roman" w:hAnsi="Times New Roman" w:cs="Times New Roman"/>
      <w:b/>
      <w:bCs/>
      <w:i/>
      <w:iCs/>
      <w:shd w:val="clear" w:color="auto" w:fill="FFFFFF"/>
    </w:rPr>
  </w:style>
  <w:style w:type="character" w:customStyle="1" w:styleId="Bodytext7">
    <w:name w:val="Body text (7)_"/>
    <w:basedOn w:val="DefaultParagraphFont"/>
    <w:link w:val="Bodytext70"/>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pPr>
      <w:shd w:val="clear" w:color="auto" w:fill="FFFFFF"/>
      <w:spacing w:before="480" w:after="600" w:line="0" w:lineRule="atLeast"/>
      <w:jc w:val="center"/>
    </w:pPr>
    <w:rPr>
      <w:rFonts w:ascii="Times New Roman" w:eastAsia="Times New Roman" w:hAnsi="Times New Roman" w:cs="Times New Roman"/>
      <w:color w:val="auto"/>
      <w:sz w:val="28"/>
      <w:szCs w:val="28"/>
      <w:lang w:val="en-US" w:eastAsia="en-US" w:bidi="ar-SA"/>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color w:val="auto"/>
      <w:sz w:val="22"/>
      <w:szCs w:val="22"/>
      <w:lang w:val="en-US" w:eastAsia="en-US" w:bidi="ar-SA"/>
    </w:rPr>
  </w:style>
  <w:style w:type="paragraph" w:customStyle="1" w:styleId="Bodytext60">
    <w:name w:val="Body text (6)"/>
    <w:basedOn w:val="Normal"/>
    <w:link w:val="Bodytext6"/>
    <w:pPr>
      <w:shd w:val="clear" w:color="auto" w:fill="FFFFFF"/>
      <w:spacing w:before="60" w:line="288" w:lineRule="exact"/>
      <w:jc w:val="both"/>
    </w:pPr>
    <w:rPr>
      <w:rFonts w:ascii="Times New Roman" w:eastAsia="Times New Roman" w:hAnsi="Times New Roman" w:cs="Times New Roman"/>
      <w:b/>
      <w:bCs/>
      <w:i/>
      <w:iCs/>
      <w:color w:val="auto"/>
      <w:sz w:val="22"/>
      <w:szCs w:val="22"/>
      <w:lang w:val="en-US" w:eastAsia="en-US" w:bidi="ar-SA"/>
    </w:rPr>
  </w:style>
  <w:style w:type="paragraph" w:customStyle="1" w:styleId="Bodytext70">
    <w:name w:val="Body text (7)"/>
    <w:basedOn w:val="Normal"/>
    <w:link w:val="Bodytext7"/>
    <w:pPr>
      <w:shd w:val="clear" w:color="auto" w:fill="FFFFFF"/>
      <w:spacing w:line="288" w:lineRule="exact"/>
      <w:jc w:val="both"/>
    </w:pPr>
    <w:rPr>
      <w:rFonts w:ascii="Times New Roman" w:eastAsia="Times New Roman" w:hAnsi="Times New Roman" w:cs="Times New Roman"/>
      <w:b/>
      <w:bCs/>
      <w:color w:val="auto"/>
      <w:sz w:val="21"/>
      <w:szCs w:val="21"/>
      <w:lang w:val="en-US" w:eastAsia="en-US" w:bidi="ar-SA"/>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Unicode MS" w:eastAsia="Arial Unicode MS" w:hAnsi="Arial Unicode MS" w:cs="Arial Unicode MS"/>
      <w:color w:val="000000"/>
      <w:sz w:val="24"/>
      <w:szCs w:val="24"/>
      <w:lang w:val="vi-VN" w:eastAsia="vi-VN" w:bidi="vi-VN"/>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Unicode MS" w:eastAsia="Arial Unicode MS" w:hAnsi="Arial Unicode MS" w:cs="Arial Unicode MS"/>
      <w:color w:val="000000"/>
      <w:sz w:val="24"/>
      <w:szCs w:val="24"/>
      <w:lang w:val="vi-VN" w:eastAsia="vi-VN" w:bidi="vi-VN"/>
    </w:rPr>
  </w:style>
  <w:style w:type="character" w:customStyle="1" w:styleId="Bodytext4Exact">
    <w:name w:val="Body text (4) Exact"/>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Bodytext3NotItalic">
    <w:name w:val="Body text (3) + Not Italic"/>
    <w:basedOn w:val="DefaultParagraphFont"/>
    <w:rPr>
      <w:rFonts w:eastAsia="Times New Roman" w:cs="Times New Roman"/>
      <w:i/>
      <w:iCs/>
      <w:color w:val="000000"/>
      <w:spacing w:val="0"/>
      <w:w w:val="100"/>
      <w:position w:val="0"/>
      <w:sz w:val="26"/>
      <w:szCs w:val="26"/>
      <w:shd w:val="clear" w:color="auto" w:fill="FFFFFF"/>
      <w:lang w:val="vi-VN" w:eastAsia="vi-VN" w:bidi="vi-VN"/>
    </w:rPr>
  </w:style>
  <w:style w:type="table" w:styleId="TableGrid">
    <w:name w:val="Table Grid"/>
    <w:basedOn w:val="TableNormal"/>
    <w:uiPriority w:val="59"/>
    <w:pPr>
      <w:widowControl w:val="0"/>
      <w:spacing w:after="0" w:line="240" w:lineRule="auto"/>
    </w:pPr>
    <w:rPr>
      <w:rFonts w:ascii="Arial Unicode MS" w:eastAsia="Arial Unicode MS" w:hAnsi="Arial Unicode MS" w:cs="Arial Unicode MS"/>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single space,fn,FOOTNOTES Char,ft,(NECG) Footnote Text,FOOTNOTES,Footnote Text Char1 Char,Footnote Text Char Char1 Char,Car,footnote text, Car,f,C,З"/>
    <w:basedOn w:val="Normal"/>
    <w:link w:val="FootnoteTextChar"/>
    <w:qFormat/>
    <w:pPr>
      <w:widowControl/>
    </w:pPr>
    <w:rPr>
      <w:rFonts w:ascii=".VnTime" w:eastAsia="Times New Roman" w:hAnsi=".VnTime" w:cs="Times New Roman"/>
      <w:b/>
      <w:i/>
      <w:iCs/>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single space Char,fn Char,FOOTNOTES Char Char,ft Char,(NECG) Footnote Text Char,FOOTNOTES Char1,Footnote Text Char1 Char Char,Car Char"/>
    <w:basedOn w:val="DefaultParagraphFont"/>
    <w:link w:val="FootnoteText"/>
    <w:qFormat/>
    <w:rPr>
      <w:rFonts w:ascii=".VnTime" w:eastAsia="Times New Roman" w:hAnsi=".VnTime" w:cs="Times New Roman"/>
      <w:b/>
      <w:i/>
      <w:iCs/>
      <w:sz w:val="20"/>
      <w:szCs w:val="20"/>
    </w:rPr>
  </w:style>
  <w:style w:type="character" w:styleId="FootnoteReference">
    <w:name w:val="footnote reference"/>
    <w:aliases w:val="Footnote,Footnote text,Ref,de nota al pie,ftref,Footnote Text1,BearingPoint,16 Point,Superscript 6 Point,fr,Footnote + Arial,10 pt,Black,Footnote Text11,Footnote dich,Footnote Reference1,Footnote refernce,ftrf,Error-Fußnotenzeichen5"/>
    <w:link w:val="4GCharCharChar"/>
    <w:qFormat/>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pPr>
      <w:widowControl/>
      <w:spacing w:before="100" w:line="240" w:lineRule="exact"/>
    </w:pPr>
    <w:rPr>
      <w:rFonts w:asciiTheme="minorHAnsi" w:eastAsiaTheme="minorHAnsi" w:hAnsiTheme="minorHAnsi" w:cstheme="minorBidi"/>
      <w:color w:val="auto"/>
      <w:sz w:val="22"/>
      <w:szCs w:val="22"/>
      <w:vertAlign w:val="superscript"/>
      <w:lang w:val="en-US" w:eastAsia="en-US" w:bidi="ar-SA"/>
    </w:rPr>
  </w:style>
  <w:style w:type="paragraph" w:styleId="ListParagraph">
    <w:name w:val="List Paragraph"/>
    <w:aliases w:val="List Paragraph1,normalnumber,ANNEX,List Paragraph11,Thang2,List Paragraph2,Notes,Bullets,References,List Paragraph (numbered (a)),List Paragraph 1,bullet,bullet 1,List Paragraph12,List Paragraph111,VNA - List Paragraph,1.,Table Sequence"/>
    <w:basedOn w:val="Normal"/>
    <w:link w:val="ListParagraphChar"/>
    <w:uiPriority w:val="34"/>
    <w:qFormat/>
    <w:pPr>
      <w:ind w:left="720"/>
      <w:contextualSpacing/>
    </w:pPr>
  </w:style>
  <w:style w:type="character" w:customStyle="1" w:styleId="ListParagraphChar">
    <w:name w:val="List Paragraph Char"/>
    <w:aliases w:val="List Paragraph1 Char,normalnumber Char,ANNEX Char,List Paragraph11 Char,Thang2 Char,List Paragraph2 Char,Notes Char,Bullets Char,References Char,List Paragraph (numbered (a)) Char,List Paragraph 1 Char,bullet Char,bullet 1 Char"/>
    <w:link w:val="ListParagraph"/>
    <w:uiPriority w:val="34"/>
    <w:locked/>
    <w:rPr>
      <w:rFonts w:ascii="Arial Unicode MS" w:eastAsia="Arial Unicode MS" w:hAnsi="Arial Unicode MS" w:cs="Arial Unicode MS"/>
      <w:color w:val="000000"/>
      <w:sz w:val="24"/>
      <w:szCs w:val="24"/>
      <w:lang w:val="vi-VN" w:eastAsia="vi-VN" w:bidi="vi-VN"/>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a9d838aec2cda2fcf5a869236c1284bb">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159E6-6596-4D46-BB45-58513FE4B8D6}">
  <ds:schemaRefs>
    <ds:schemaRef ds:uri="http://schemas.openxmlformats.org/officeDocument/2006/bibliography"/>
  </ds:schemaRefs>
</ds:datastoreItem>
</file>

<file path=customXml/itemProps2.xml><?xml version="1.0" encoding="utf-8"?>
<ds:datastoreItem xmlns:ds="http://schemas.openxmlformats.org/officeDocument/2006/customXml" ds:itemID="{EAC8A7B6-EF47-4B57-B5A9-B9D2985635F7}"/>
</file>

<file path=customXml/itemProps3.xml><?xml version="1.0" encoding="utf-8"?>
<ds:datastoreItem xmlns:ds="http://schemas.openxmlformats.org/officeDocument/2006/customXml" ds:itemID="{4D88E1E2-1642-46C6-8B4A-30A16EC28497}"/>
</file>

<file path=customXml/itemProps4.xml><?xml version="1.0" encoding="utf-8"?>
<ds:datastoreItem xmlns:ds="http://schemas.openxmlformats.org/officeDocument/2006/customXml" ds:itemID="{B45D9BD7-9CF2-479D-8CE5-985B9A0514B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cp:lastPrinted>2024-03-27T03:28:00Z</cp:lastPrinted>
  <dcterms:created xsi:type="dcterms:W3CDTF">2024-03-29T08:46:00Z</dcterms:created>
  <dcterms:modified xsi:type="dcterms:W3CDTF">2024-03-29T08:46:00Z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