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6" w:type="dxa"/>
        <w:tblLook w:val="04A0" w:firstRow="1" w:lastRow="0" w:firstColumn="1" w:lastColumn="0" w:noHBand="0" w:noVBand="1"/>
      </w:tblPr>
      <w:tblGrid>
        <w:gridCol w:w="3969"/>
        <w:gridCol w:w="5670"/>
      </w:tblGrid>
      <w:tr w:rsidR="00507F97" w:rsidTr="00B51D84">
        <w:tc>
          <w:tcPr>
            <w:tcW w:w="3969" w:type="dxa"/>
            <w:shd w:val="clear" w:color="auto" w:fill="auto"/>
          </w:tcPr>
          <w:p w:rsidR="00BE5FFC" w:rsidRPr="00C66755" w:rsidRDefault="00BE5FFC" w:rsidP="00BE5FFC">
            <w:pPr>
              <w:spacing w:line="320" w:lineRule="exact"/>
              <w:jc w:val="center"/>
              <w:rPr>
                <w:rFonts w:ascii="Times New Roman" w:hAnsi="Times New Roman"/>
                <w:b/>
                <w:sz w:val="26"/>
                <w:szCs w:val="26"/>
              </w:rPr>
            </w:pPr>
            <w:bookmarkStart w:id="0" w:name="_GoBack"/>
            <w:bookmarkEnd w:id="0"/>
            <w:r w:rsidRPr="00C66755">
              <w:rPr>
                <w:rFonts w:ascii="Times New Roman" w:hAnsi="Times New Roman"/>
                <w:b/>
                <w:sz w:val="26"/>
                <w:szCs w:val="26"/>
              </w:rPr>
              <w:t xml:space="preserve">UỶ BAN NHÂN DÂN </w:t>
            </w:r>
          </w:p>
          <w:p w:rsidR="0097491F" w:rsidRDefault="00BE5FFC" w:rsidP="00BE5FFC">
            <w:pPr>
              <w:spacing w:line="320" w:lineRule="exact"/>
              <w:jc w:val="center"/>
            </w:pPr>
            <w:r w:rsidRPr="00C66755">
              <w:rPr>
                <w:rFonts w:ascii="Times New Roman" w:hAnsi="Times New Roman"/>
                <w:b/>
                <w:sz w:val="26"/>
                <w:szCs w:val="26"/>
              </w:rPr>
              <w:t>TỈNH THANH HÓA</w:t>
            </w:r>
          </w:p>
        </w:tc>
        <w:tc>
          <w:tcPr>
            <w:tcW w:w="5670" w:type="dxa"/>
            <w:shd w:val="clear" w:color="auto" w:fill="auto"/>
          </w:tcPr>
          <w:p w:rsidR="0097491F" w:rsidRPr="00B51D84" w:rsidRDefault="0097491F" w:rsidP="00B51D84">
            <w:pPr>
              <w:jc w:val="center"/>
              <w:rPr>
                <w:rFonts w:ascii="Times New Roman" w:hAnsi="Times New Roman"/>
                <w:b/>
                <w:sz w:val="26"/>
                <w:szCs w:val="26"/>
              </w:rPr>
            </w:pPr>
            <w:r w:rsidRPr="00B51D84">
              <w:rPr>
                <w:rFonts w:ascii="Times New Roman" w:hAnsi="Times New Roman"/>
                <w:b/>
                <w:sz w:val="26"/>
                <w:szCs w:val="26"/>
              </w:rPr>
              <w:t>CỘNG HÒA XÃ HỘI CHỦ NGHĨA VIỆT NAM</w:t>
            </w:r>
          </w:p>
          <w:p w:rsidR="0097491F" w:rsidRDefault="00F1420C" w:rsidP="00B51D84">
            <w:pPr>
              <w:jc w:val="center"/>
            </w:pPr>
            <w:r>
              <w:rPr>
                <w:noProof/>
              </w:rPr>
              <mc:AlternateContent>
                <mc:Choice Requires="wps">
                  <w:drawing>
                    <wp:anchor distT="4294967294" distB="4294967294" distL="114300" distR="114300" simplePos="0" relativeHeight="251657728" behindDoc="0" locked="0" layoutInCell="1" allowOverlap="1" wp14:anchorId="18165EEE" wp14:editId="2D449073">
                      <wp:simplePos x="0" y="0"/>
                      <wp:positionH relativeFrom="column">
                        <wp:posOffset>848995</wp:posOffset>
                      </wp:positionH>
                      <wp:positionV relativeFrom="paragraph">
                        <wp:posOffset>226059</wp:posOffset>
                      </wp:positionV>
                      <wp:extent cx="1762760" cy="0"/>
                      <wp:effectExtent l="0" t="0" r="279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85pt,17.8pt" to="205.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">
                      <o:lock v:ext="edit" shapetype="f"/>
                    </v:line>
                  </w:pict>
                </mc:Fallback>
              </mc:AlternateContent>
            </w:r>
            <w:r w:rsidR="0097491F" w:rsidRPr="00B51D84">
              <w:rPr>
                <w:rFonts w:ascii="Times New Roman" w:hAnsi="Times New Roman"/>
                <w:b/>
                <w:sz w:val="26"/>
                <w:szCs w:val="26"/>
              </w:rPr>
              <w:t>Độc lập – Tự do – Hạnh phúc</w:t>
            </w:r>
          </w:p>
        </w:tc>
      </w:tr>
      <w:tr w:rsidR="00507F97" w:rsidTr="00B51D84">
        <w:tc>
          <w:tcPr>
            <w:tcW w:w="3969" w:type="dxa"/>
            <w:shd w:val="clear" w:color="auto" w:fill="auto"/>
          </w:tcPr>
          <w:p w:rsidR="0097491F" w:rsidRPr="00832E8C" w:rsidRDefault="00BE5FFC" w:rsidP="00940591">
            <w:pPr>
              <w:spacing w:before="120"/>
              <w:jc w:val="center"/>
              <w:rPr>
                <w:rFonts w:ascii="Times New Roman" w:hAnsi="Times New Roman"/>
                <w:sz w:val="26"/>
                <w:szCs w:val="26"/>
              </w:rPr>
            </w:pPr>
            <w:r>
              <w:rPr>
                <w:noProof/>
              </w:rPr>
              <mc:AlternateContent>
                <mc:Choice Requires="wps">
                  <w:drawing>
                    <wp:anchor distT="4294967294" distB="4294967294" distL="114300" distR="114300" simplePos="0" relativeHeight="251658752" behindDoc="0" locked="0" layoutInCell="1" allowOverlap="1" wp14:anchorId="3FF51ADC" wp14:editId="39143C32">
                      <wp:simplePos x="0" y="0"/>
                      <wp:positionH relativeFrom="column">
                        <wp:posOffset>449580</wp:posOffset>
                      </wp:positionH>
                      <wp:positionV relativeFrom="paragraph">
                        <wp:posOffset>3175</wp:posOffset>
                      </wp:positionV>
                      <wp:extent cx="1412875" cy="0"/>
                      <wp:effectExtent l="0" t="0" r="158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2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4pt,.25pt" to="146.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">
                      <o:lock v:ext="edit" shapetype="f"/>
                    </v:line>
                  </w:pict>
                </mc:Fallback>
              </mc:AlternateContent>
            </w:r>
            <w:r w:rsidRPr="00835901">
              <w:rPr>
                <w:rFonts w:ascii="Times New Roman" w:hAnsi="Times New Roman"/>
                <w:sz w:val="26"/>
                <w:szCs w:val="26"/>
              </w:rPr>
              <w:t xml:space="preserve">  Số:    </w:t>
            </w:r>
            <w:r>
              <w:rPr>
                <w:rFonts w:ascii="Times New Roman" w:hAnsi="Times New Roman"/>
                <w:sz w:val="26"/>
                <w:szCs w:val="26"/>
              </w:rPr>
              <w:t xml:space="preserve">  </w:t>
            </w:r>
            <w:r w:rsidRPr="00835901">
              <w:rPr>
                <w:rFonts w:ascii="Times New Roman" w:hAnsi="Times New Roman"/>
                <w:sz w:val="26"/>
                <w:szCs w:val="26"/>
              </w:rPr>
              <w:t xml:space="preserve">   /</w:t>
            </w:r>
            <w:r>
              <w:rPr>
                <w:rFonts w:ascii="Times New Roman" w:hAnsi="Times New Roman"/>
                <w:sz w:val="26"/>
                <w:szCs w:val="26"/>
              </w:rPr>
              <w:t>TTr</w:t>
            </w:r>
            <w:r w:rsidRPr="00835901">
              <w:rPr>
                <w:rFonts w:ascii="Times New Roman" w:hAnsi="Times New Roman"/>
                <w:sz w:val="26"/>
                <w:szCs w:val="26"/>
              </w:rPr>
              <w:t>-</w:t>
            </w:r>
            <w:r>
              <w:rPr>
                <w:rFonts w:ascii="Times New Roman" w:hAnsi="Times New Roman"/>
                <w:spacing w:val="-8"/>
                <w:sz w:val="26"/>
                <w:szCs w:val="26"/>
              </w:rPr>
              <w:t>UBND</w:t>
            </w:r>
          </w:p>
        </w:tc>
        <w:tc>
          <w:tcPr>
            <w:tcW w:w="5670" w:type="dxa"/>
            <w:shd w:val="clear" w:color="auto" w:fill="auto"/>
          </w:tcPr>
          <w:p w:rsidR="0097491F" w:rsidRDefault="0097491F" w:rsidP="006D1D14">
            <w:pPr>
              <w:spacing w:before="120"/>
              <w:jc w:val="center"/>
            </w:pPr>
            <w:r w:rsidRPr="00B51D84">
              <w:rPr>
                <w:rFonts w:ascii="Times New Roman" w:hAnsi="Times New Roman"/>
                <w:i/>
                <w:sz w:val="26"/>
                <w:szCs w:val="26"/>
              </w:rPr>
              <w:t xml:space="preserve">Thanh Hóa, ngày      tháng </w:t>
            </w:r>
            <w:r w:rsidR="00C71D17">
              <w:rPr>
                <w:rFonts w:ascii="Times New Roman" w:hAnsi="Times New Roman"/>
                <w:i/>
                <w:sz w:val="26"/>
                <w:szCs w:val="26"/>
              </w:rPr>
              <w:t xml:space="preserve">     </w:t>
            </w:r>
            <w:r w:rsidRPr="00B51D84">
              <w:rPr>
                <w:rFonts w:ascii="Times New Roman" w:hAnsi="Times New Roman"/>
                <w:i/>
                <w:sz w:val="26"/>
                <w:szCs w:val="26"/>
              </w:rPr>
              <w:t xml:space="preserve"> năm 202</w:t>
            </w:r>
            <w:r w:rsidR="006D1D14">
              <w:rPr>
                <w:rFonts w:ascii="Times New Roman" w:hAnsi="Times New Roman"/>
                <w:i/>
                <w:sz w:val="26"/>
                <w:szCs w:val="26"/>
              </w:rPr>
              <w:t>4</w:t>
            </w:r>
          </w:p>
        </w:tc>
      </w:tr>
    </w:tbl>
    <w:p w:rsidR="0097491F" w:rsidRDefault="0097491F"/>
    <w:tbl>
      <w:tblPr>
        <w:tblStyle w:val="TableGrid"/>
        <w:tblW w:w="0" w:type="auto"/>
        <w:tblInd w:w="250" w:type="dxa"/>
        <w:tblLook w:val="04A0" w:firstRow="1" w:lastRow="0" w:firstColumn="1" w:lastColumn="0" w:noHBand="0" w:noVBand="1"/>
      </w:tblPr>
      <w:tblGrid>
        <w:gridCol w:w="1701"/>
      </w:tblGrid>
      <w:tr w:rsidR="004509E3" w:rsidTr="00760E92">
        <w:tc>
          <w:tcPr>
            <w:tcW w:w="1701" w:type="dxa"/>
          </w:tcPr>
          <w:p w:rsidR="004509E3" w:rsidRDefault="004509E3" w:rsidP="000A5B97">
            <w:pPr>
              <w:spacing w:line="320" w:lineRule="exact"/>
              <w:jc w:val="center"/>
              <w:rPr>
                <w:rFonts w:ascii="Times New Roman" w:hAnsi="Times New Roman"/>
                <w:b/>
                <w:szCs w:val="28"/>
              </w:rPr>
            </w:pPr>
            <w:r>
              <w:rPr>
                <w:rFonts w:ascii="Times New Roman" w:hAnsi="Times New Roman"/>
                <w:b/>
                <w:szCs w:val="28"/>
              </w:rPr>
              <w:t>Dự thảo</w:t>
            </w:r>
          </w:p>
        </w:tc>
      </w:tr>
    </w:tbl>
    <w:p w:rsidR="00BE5FFC" w:rsidRDefault="00BE5FFC" w:rsidP="000A5B97">
      <w:pPr>
        <w:spacing w:line="320" w:lineRule="exact"/>
        <w:ind w:left="720" w:hanging="720"/>
        <w:jc w:val="center"/>
        <w:rPr>
          <w:rFonts w:ascii="Times New Roman" w:hAnsi="Times New Roman"/>
          <w:b/>
          <w:szCs w:val="28"/>
        </w:rPr>
      </w:pPr>
    </w:p>
    <w:p w:rsidR="001B5675" w:rsidRPr="00B51D84" w:rsidRDefault="00305BEF" w:rsidP="00552FBB">
      <w:pPr>
        <w:spacing w:line="360" w:lineRule="exact"/>
        <w:ind w:left="720" w:hanging="720"/>
        <w:jc w:val="center"/>
        <w:rPr>
          <w:rFonts w:ascii="Times New Roman" w:hAnsi="Times New Roman"/>
          <w:b/>
          <w:szCs w:val="28"/>
        </w:rPr>
      </w:pPr>
      <w:r w:rsidRPr="00B51D84">
        <w:rPr>
          <w:rFonts w:ascii="Times New Roman" w:hAnsi="Times New Roman"/>
          <w:b/>
          <w:szCs w:val="28"/>
        </w:rPr>
        <w:t>TỜ TRÌNH</w:t>
      </w:r>
    </w:p>
    <w:p w:rsidR="00305BEF" w:rsidRPr="00F85D5B" w:rsidRDefault="00F1420C" w:rsidP="00552FBB">
      <w:pPr>
        <w:spacing w:after="120" w:line="360" w:lineRule="exact"/>
        <w:jc w:val="center"/>
        <w:rPr>
          <w:rFonts w:ascii="Times New Roman" w:hAnsi="Times New Roman"/>
          <w:b/>
          <w:szCs w:val="28"/>
        </w:rPr>
      </w:pPr>
      <w:r>
        <w:rPr>
          <w:rFonts w:ascii="Times New Roman" w:hAnsi="Times New Roman"/>
          <w:b/>
          <w:bCs/>
          <w:noProof/>
          <w:color w:val="000000"/>
          <w:szCs w:val="28"/>
        </w:rPr>
        <mc:AlternateContent>
          <mc:Choice Requires="wps">
            <w:drawing>
              <wp:anchor distT="0" distB="0" distL="114300" distR="114300" simplePos="0" relativeHeight="251656704" behindDoc="0" locked="0" layoutInCell="1" allowOverlap="1" wp14:anchorId="538CEAEF" wp14:editId="601DAE3C">
                <wp:simplePos x="0" y="0"/>
                <wp:positionH relativeFrom="column">
                  <wp:posOffset>1841500</wp:posOffset>
                </wp:positionH>
                <wp:positionV relativeFrom="paragraph">
                  <wp:posOffset>1167292</wp:posOffset>
                </wp:positionV>
                <wp:extent cx="2169160" cy="0"/>
                <wp:effectExtent l="0" t="0" r="2159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5pt;margin-top:91.9pt;width:170.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9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GbzZTYH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"/>
            </w:pict>
          </mc:Fallback>
        </mc:AlternateContent>
      </w:r>
      <w:r w:rsidR="00974D6C">
        <w:rPr>
          <w:rFonts w:ascii="Times New Roman" w:hAnsi="Times New Roman"/>
          <w:b/>
          <w:szCs w:val="28"/>
        </w:rPr>
        <w:t xml:space="preserve">Về </w:t>
      </w:r>
      <w:r w:rsidR="00486B59">
        <w:rPr>
          <w:rFonts w:ascii="Times New Roman" w:hAnsi="Times New Roman"/>
          <w:b/>
          <w:szCs w:val="28"/>
        </w:rPr>
        <w:t>Nghị quyết b</w:t>
      </w:r>
      <w:r w:rsidR="00AF0F6F" w:rsidRPr="00AB35F8">
        <w:rPr>
          <w:rFonts w:ascii="Times New Roman" w:hAnsi="Times New Roman"/>
          <w:b/>
          <w:szCs w:val="28"/>
        </w:rPr>
        <w:t xml:space="preserve">ãi bỏ Nghị quyết số 115/2021/NQ-HĐND ngày 17/7/2021 của Hội đồng nhân dân tỉnh về việc ban hành trình tự, thủ tục thực hiện chính sách hỗ trợ doanh nghiệp vận chuyển hàng hóa bằng container qua cảng Nghi Sơn, tỉnh Thanh Hóa theo </w:t>
      </w:r>
      <w:r w:rsidR="00AF0F6F" w:rsidRPr="00AB35F8">
        <w:rPr>
          <w:rFonts w:ascii="Times New Roman" w:hAnsi="Times New Roman"/>
          <w:b/>
          <w:color w:val="000000"/>
          <w:szCs w:val="28"/>
        </w:rPr>
        <w:t>Nghị quyết số 338/2020/NQ-HĐND ngày 06/12/2020 của Hội đồng nhân dân tỉnh Thanh Hóa</w:t>
      </w:r>
    </w:p>
    <w:p w:rsidR="00E14AAF" w:rsidRDefault="00E14AAF" w:rsidP="00D10194">
      <w:pPr>
        <w:tabs>
          <w:tab w:val="left" w:pos="0"/>
        </w:tabs>
        <w:jc w:val="center"/>
        <w:rPr>
          <w:rFonts w:ascii="Times New Roman" w:hAnsi="Times New Roman"/>
          <w:szCs w:val="28"/>
        </w:rPr>
      </w:pPr>
    </w:p>
    <w:p w:rsidR="00646771" w:rsidRDefault="001B5675" w:rsidP="00D10194">
      <w:pPr>
        <w:tabs>
          <w:tab w:val="left" w:pos="0"/>
        </w:tabs>
        <w:jc w:val="center"/>
        <w:rPr>
          <w:rFonts w:ascii="Times New Roman" w:hAnsi="Times New Roman"/>
          <w:szCs w:val="28"/>
        </w:rPr>
      </w:pPr>
      <w:r>
        <w:rPr>
          <w:rFonts w:ascii="Times New Roman" w:hAnsi="Times New Roman"/>
          <w:szCs w:val="28"/>
        </w:rPr>
        <w:t>Kính gửi</w:t>
      </w:r>
      <w:r w:rsidR="002A090A" w:rsidRPr="001B5675">
        <w:rPr>
          <w:rFonts w:ascii="Times New Roman" w:hAnsi="Times New Roman"/>
          <w:szCs w:val="28"/>
        </w:rPr>
        <w:t>:</w:t>
      </w:r>
      <w:r w:rsidR="005427DC">
        <w:rPr>
          <w:szCs w:val="28"/>
        </w:rPr>
        <w:t xml:space="preserve"> </w:t>
      </w:r>
      <w:r w:rsidR="00AF0F6F">
        <w:rPr>
          <w:rFonts w:ascii="Times New Roman" w:hAnsi="Times New Roman"/>
          <w:szCs w:val="28"/>
        </w:rPr>
        <w:t>Hội đồng nhân dân</w:t>
      </w:r>
      <w:r w:rsidR="00626627">
        <w:rPr>
          <w:rFonts w:ascii="Times New Roman" w:hAnsi="Times New Roman"/>
          <w:szCs w:val="28"/>
        </w:rPr>
        <w:t xml:space="preserve"> tỉnh Thanh Hóa</w:t>
      </w:r>
      <w:r w:rsidR="00B51D84">
        <w:rPr>
          <w:rFonts w:ascii="Times New Roman" w:hAnsi="Times New Roman"/>
          <w:szCs w:val="28"/>
        </w:rPr>
        <w:t>.</w:t>
      </w:r>
    </w:p>
    <w:p w:rsidR="00646771" w:rsidRPr="008909F5" w:rsidRDefault="00646771" w:rsidP="00FB5EAC">
      <w:pPr>
        <w:ind w:left="720" w:firstLine="720"/>
        <w:rPr>
          <w:rFonts w:ascii="Times New Roman" w:hAnsi="Times New Roman"/>
          <w:szCs w:val="28"/>
        </w:rPr>
      </w:pPr>
    </w:p>
    <w:p w:rsidR="0002086F" w:rsidRPr="00EF111D" w:rsidRDefault="0002086F" w:rsidP="00744C5E">
      <w:pPr>
        <w:spacing w:after="60" w:line="360" w:lineRule="exact"/>
        <w:ind w:firstLine="720"/>
        <w:jc w:val="both"/>
        <w:rPr>
          <w:rFonts w:ascii="Times New Roman" w:hAnsi="Times New Roman"/>
          <w:i/>
          <w:szCs w:val="28"/>
        </w:rPr>
      </w:pPr>
      <w:r w:rsidRPr="00EF111D">
        <w:rPr>
          <w:rFonts w:ascii="Times New Roman" w:hAnsi="Times New Roman"/>
          <w:i/>
          <w:szCs w:val="28"/>
        </w:rPr>
        <w:t>Căn cứ Luật Tổ chức chính quyền địa phương ngày 19 tháng 6 năm 2015;</w:t>
      </w:r>
    </w:p>
    <w:p w:rsidR="0002086F" w:rsidRPr="00EF111D" w:rsidRDefault="0002086F" w:rsidP="00744C5E">
      <w:pPr>
        <w:spacing w:after="60" w:line="360" w:lineRule="exact"/>
        <w:ind w:firstLine="720"/>
        <w:jc w:val="both"/>
        <w:rPr>
          <w:rFonts w:ascii="Times New Roman" w:hAnsi="Times New Roman"/>
          <w:i/>
          <w:szCs w:val="28"/>
        </w:rPr>
      </w:pPr>
      <w:r w:rsidRPr="00EF111D">
        <w:rPr>
          <w:rFonts w:ascii="Times New Roman" w:hAnsi="Times New Roman"/>
          <w:i/>
          <w:iCs/>
          <w:szCs w:val="28"/>
          <w:lang w:eastAsia="vi-VN"/>
        </w:rPr>
        <w:t>Căn cứ Luật sửa đổi, bổ sung một số điều của Luật tổ chức Chính phủ và Luật Tổ chức Chính quyền địa phương ngày 22 tháng 11 năm 2019;</w:t>
      </w:r>
    </w:p>
    <w:p w:rsidR="0002086F" w:rsidRPr="00EF111D" w:rsidRDefault="0002086F" w:rsidP="00744C5E">
      <w:pPr>
        <w:spacing w:after="60" w:line="360" w:lineRule="exact"/>
        <w:ind w:firstLine="720"/>
        <w:jc w:val="both"/>
        <w:rPr>
          <w:rFonts w:ascii="Times New Roman" w:hAnsi="Times New Roman"/>
          <w:i/>
          <w:spacing w:val="-8"/>
          <w:szCs w:val="28"/>
        </w:rPr>
      </w:pPr>
      <w:r w:rsidRPr="00EF111D">
        <w:rPr>
          <w:rFonts w:ascii="Times New Roman" w:hAnsi="Times New Roman"/>
          <w:i/>
          <w:spacing w:val="-8"/>
          <w:szCs w:val="28"/>
        </w:rPr>
        <w:t xml:space="preserve">Căn cứ Luật Ban hành văn bản quy phạm pháp luật ngày 22 tháng 6 năm </w:t>
      </w:r>
      <w:proofErr w:type="gramStart"/>
      <w:r w:rsidRPr="00EF111D">
        <w:rPr>
          <w:rFonts w:ascii="Times New Roman" w:hAnsi="Times New Roman"/>
          <w:i/>
          <w:spacing w:val="-8"/>
          <w:szCs w:val="28"/>
        </w:rPr>
        <w:t>2015;</w:t>
      </w:r>
      <w:proofErr w:type="gramEnd"/>
    </w:p>
    <w:p w:rsidR="0002086F" w:rsidRPr="00EF111D" w:rsidRDefault="0002086F" w:rsidP="00744C5E">
      <w:pPr>
        <w:spacing w:after="60" w:line="360" w:lineRule="exact"/>
        <w:ind w:firstLine="720"/>
        <w:jc w:val="both"/>
        <w:rPr>
          <w:rFonts w:ascii="Times New Roman" w:hAnsi="Times New Roman"/>
          <w:i/>
          <w:szCs w:val="28"/>
        </w:rPr>
      </w:pPr>
      <w:r w:rsidRPr="00EF111D">
        <w:rPr>
          <w:rFonts w:ascii="Times New Roman" w:hAnsi="Times New Roman"/>
          <w:i/>
          <w:szCs w:val="28"/>
        </w:rPr>
        <w:t>Căn cứ Luật Ngân sách Nhà nước ngày 25 tháng 6 năm 2015;</w:t>
      </w:r>
    </w:p>
    <w:p w:rsidR="0002086F" w:rsidRPr="00EF111D" w:rsidRDefault="0002086F" w:rsidP="00744C5E">
      <w:pPr>
        <w:spacing w:after="60" w:line="360" w:lineRule="exact"/>
        <w:ind w:firstLine="720"/>
        <w:jc w:val="both"/>
        <w:rPr>
          <w:rFonts w:ascii="Times New Roman" w:hAnsi="Times New Roman"/>
          <w:i/>
          <w:spacing w:val="-6"/>
          <w:szCs w:val="28"/>
        </w:rPr>
      </w:pPr>
      <w:r w:rsidRPr="00EF111D">
        <w:rPr>
          <w:rFonts w:ascii="Times New Roman" w:hAnsi="Times New Roman"/>
          <w:i/>
          <w:spacing w:val="-6"/>
          <w:szCs w:val="28"/>
        </w:rPr>
        <w:t>Căn cứ Luật sửa đổi, bổ sung một số điều của Luật Ban hành văn bản quy  phạm pháp luật ngày 18 tháng 6 năm 2020;</w:t>
      </w:r>
    </w:p>
    <w:p w:rsidR="00C65C2D" w:rsidRPr="00EF111D" w:rsidRDefault="00C65C2D" w:rsidP="00744C5E">
      <w:pPr>
        <w:spacing w:after="120" w:line="360" w:lineRule="exact"/>
        <w:ind w:firstLine="720"/>
        <w:jc w:val="both"/>
        <w:rPr>
          <w:rFonts w:ascii="Times New Roman" w:hAnsi="Times New Roman"/>
          <w:i/>
          <w:spacing w:val="-6"/>
          <w:szCs w:val="28"/>
        </w:rPr>
      </w:pPr>
      <w:r w:rsidRPr="00EF111D">
        <w:rPr>
          <w:rFonts w:ascii="Times New Roman" w:hAnsi="Times New Roman"/>
          <w:i/>
          <w:szCs w:val="28"/>
        </w:rPr>
        <w:t>Căn cứ Nghị quyết số 248/2022/HĐND ngày 13/7/2022 của Hội đồng nhân dân tỉnh về Chính sách hỗ trợ các phương tiện vận tải biển quốc tế và nội địa; hỗ trợ doanh nghiệp vận chuyển hàng hóa bằng container qua Cảng Nghi Sơn, tỉnh Thanh Hóa;</w:t>
      </w:r>
    </w:p>
    <w:p w:rsidR="00C65C2D" w:rsidRPr="00307536" w:rsidRDefault="00E0659A" w:rsidP="00744C5E">
      <w:pPr>
        <w:spacing w:after="120" w:line="360" w:lineRule="exact"/>
        <w:ind w:firstLine="720"/>
        <w:jc w:val="both"/>
        <w:rPr>
          <w:rFonts w:ascii="Times New Roman" w:hAnsi="Times New Roman"/>
          <w:szCs w:val="28"/>
        </w:rPr>
      </w:pPr>
      <w:r w:rsidRPr="00EF111D">
        <w:rPr>
          <w:rFonts w:ascii="Times New Roman" w:hAnsi="Times New Roman"/>
          <w:i/>
          <w:szCs w:val="28"/>
        </w:rPr>
        <w:t>Xét T</w:t>
      </w:r>
      <w:r w:rsidR="00FC3E6B" w:rsidRPr="00EF111D">
        <w:rPr>
          <w:rFonts w:ascii="Times New Roman" w:hAnsi="Times New Roman"/>
          <w:i/>
          <w:szCs w:val="28"/>
        </w:rPr>
        <w:t>ờ trình số:      /TTr- BQLKKTNS&amp;KCN ngày      tháng     năm 202</w:t>
      </w:r>
      <w:r w:rsidR="00EF5F66" w:rsidRPr="00EF111D">
        <w:rPr>
          <w:rFonts w:ascii="Times New Roman" w:hAnsi="Times New Roman"/>
          <w:i/>
          <w:szCs w:val="28"/>
        </w:rPr>
        <w:t>4</w:t>
      </w:r>
      <w:r w:rsidR="00FC3E6B" w:rsidRPr="00EF111D">
        <w:rPr>
          <w:rFonts w:ascii="Times New Roman" w:hAnsi="Times New Roman"/>
          <w:i/>
          <w:szCs w:val="28"/>
        </w:rPr>
        <w:t xml:space="preserve"> của Ban Quản lý Khu kinh tế Nghi Sơn và các Khu công nghiệp, tỉnh Thanh Hóa trình UBND tỉnh Thanh Hóa</w:t>
      </w:r>
      <w:r w:rsidR="00C65C2D" w:rsidRPr="00EF111D">
        <w:rPr>
          <w:rFonts w:ascii="Times New Roman" w:hAnsi="Times New Roman"/>
          <w:i/>
          <w:szCs w:val="28"/>
        </w:rPr>
        <w:t xml:space="preserve"> </w:t>
      </w:r>
      <w:r w:rsidR="001672D8">
        <w:rPr>
          <w:rFonts w:ascii="Times New Roman" w:hAnsi="Times New Roman"/>
          <w:i/>
          <w:szCs w:val="28"/>
        </w:rPr>
        <w:t xml:space="preserve">về việc </w:t>
      </w:r>
      <w:r w:rsidR="00307536" w:rsidRPr="00EF111D">
        <w:rPr>
          <w:rFonts w:ascii="Times New Roman" w:hAnsi="Times New Roman"/>
          <w:i/>
          <w:szCs w:val="28"/>
        </w:rPr>
        <w:t xml:space="preserve">bãi bỏ Nghị quyết số 115/2021/NQ-HĐND ngày 17/7/2021 của Hội đồng nhân dân tỉnh về việc ban hành trình tự, thủ tục thực hiện chính sách hỗ trợ doanh nghiệp vận chuyển hàng hóa bằng container qua cảng Nghi Sơn, tỉnh Thanh Hóa theo </w:t>
      </w:r>
      <w:r w:rsidR="00307536" w:rsidRPr="00EF111D">
        <w:rPr>
          <w:rFonts w:ascii="Times New Roman" w:hAnsi="Times New Roman"/>
          <w:i/>
          <w:color w:val="000000"/>
          <w:szCs w:val="28"/>
        </w:rPr>
        <w:t>Nghị quyết số 338/2020/NQ-HĐND ngày 06/12/2020 của Hội đồng nhân dân tỉnh Thanh Hóa</w:t>
      </w:r>
      <w:r w:rsidR="00C65C2D" w:rsidRPr="00307536">
        <w:rPr>
          <w:rFonts w:ascii="Times New Roman" w:hAnsi="Times New Roman"/>
          <w:szCs w:val="28"/>
        </w:rPr>
        <w:t>.</w:t>
      </w:r>
    </w:p>
    <w:p w:rsidR="00B42B74" w:rsidRDefault="000E3FBE" w:rsidP="00744C5E">
      <w:pPr>
        <w:spacing w:after="120" w:line="360" w:lineRule="exact"/>
        <w:ind w:firstLine="720"/>
        <w:jc w:val="both"/>
        <w:rPr>
          <w:rFonts w:ascii="Times New Roman" w:hAnsi="Times New Roman"/>
          <w:szCs w:val="28"/>
        </w:rPr>
      </w:pPr>
      <w:r>
        <w:rPr>
          <w:rFonts w:ascii="Times New Roman" w:hAnsi="Times New Roman"/>
          <w:szCs w:val="28"/>
        </w:rPr>
        <w:t>Ủy ban nhân dân</w:t>
      </w:r>
      <w:r w:rsidR="004B6059">
        <w:rPr>
          <w:rFonts w:ascii="Times New Roman" w:hAnsi="Times New Roman"/>
          <w:szCs w:val="28"/>
        </w:rPr>
        <w:t xml:space="preserve"> tỉnh kính trình </w:t>
      </w:r>
      <w:r>
        <w:rPr>
          <w:rFonts w:ascii="Times New Roman" w:hAnsi="Times New Roman"/>
          <w:szCs w:val="28"/>
        </w:rPr>
        <w:t>Hội đồng nhân dân</w:t>
      </w:r>
      <w:r w:rsidR="004B6059">
        <w:rPr>
          <w:rFonts w:ascii="Times New Roman" w:hAnsi="Times New Roman"/>
          <w:szCs w:val="28"/>
        </w:rPr>
        <w:t xml:space="preserve"> tỉnh xem xét nội dung sau:</w:t>
      </w:r>
    </w:p>
    <w:p w:rsidR="00B42B74" w:rsidRPr="00B42B74" w:rsidRDefault="00B42B74" w:rsidP="00744C5E">
      <w:pPr>
        <w:spacing w:after="120" w:line="360" w:lineRule="exact"/>
        <w:ind w:firstLine="720"/>
        <w:jc w:val="both"/>
        <w:rPr>
          <w:rFonts w:asciiTheme="majorHAnsi" w:hAnsiTheme="majorHAnsi" w:cstheme="majorHAnsi"/>
          <w:szCs w:val="28"/>
        </w:rPr>
      </w:pPr>
      <w:r w:rsidRPr="00B42B74">
        <w:rPr>
          <w:rFonts w:asciiTheme="majorHAnsi" w:hAnsiTheme="majorHAnsi" w:cstheme="majorHAnsi"/>
          <w:b/>
        </w:rPr>
        <w:t xml:space="preserve">I. SỰ CẦN THIẾT BAN HÀNH </w:t>
      </w:r>
      <w:r w:rsidR="00EF111D">
        <w:rPr>
          <w:rFonts w:asciiTheme="majorHAnsi" w:hAnsiTheme="majorHAnsi" w:cstheme="majorHAnsi"/>
          <w:b/>
        </w:rPr>
        <w:t>NGHỊ QUYẾT</w:t>
      </w:r>
    </w:p>
    <w:p w:rsidR="00B42B74" w:rsidRDefault="00C21507" w:rsidP="00744C5E">
      <w:pPr>
        <w:spacing w:after="120" w:line="360" w:lineRule="exact"/>
        <w:ind w:firstLine="720"/>
        <w:jc w:val="both"/>
        <w:rPr>
          <w:rFonts w:ascii="Times New Roman" w:hAnsi="Times New Roman"/>
          <w:color w:val="000000"/>
          <w:szCs w:val="28"/>
          <w:lang w:val="pt-BR"/>
        </w:rPr>
      </w:pPr>
      <w:r w:rsidRPr="00C21507">
        <w:rPr>
          <w:rFonts w:ascii="Times New Roman" w:hAnsi="Times New Roman"/>
          <w:spacing w:val="-2"/>
          <w:szCs w:val="28"/>
          <w:lang w:val="pl-PL"/>
        </w:rPr>
        <w:t xml:space="preserve">Ngày 17/7/2021, Hội đồng nhân dân tỉnh ban hành Nghị quyết số 115/2021/NQ-HĐND về việc </w:t>
      </w:r>
      <w:r>
        <w:rPr>
          <w:rFonts w:ascii="Times New Roman" w:hAnsi="Times New Roman"/>
          <w:spacing w:val="6"/>
          <w:szCs w:val="28"/>
          <w:lang w:val="pt-BR"/>
        </w:rPr>
        <w:t xml:space="preserve">trình tự, thủ tục thực hiện chính sách hỗ trợ </w:t>
      </w:r>
      <w:r>
        <w:rPr>
          <w:rFonts w:ascii="Times New Roman" w:hAnsi="Times New Roman"/>
          <w:spacing w:val="6"/>
          <w:szCs w:val="28"/>
          <w:lang w:val="pt-BR"/>
        </w:rPr>
        <w:lastRenderedPageBreak/>
        <w:t xml:space="preserve">doanh nghiệp vận chuyển hàng hóa bằng container qua Cảng Nghi Sơn, tỉnh Thanh Hóa theo Nghị quyết số 338/2020/NQ-HĐND ngày 06/12/2020 của Hội đồng nhân dân tỉnh (sau đây gọi tắt là Nghị quyết số 115). Tuy nhiên, ngày 13/7/2022, </w:t>
      </w:r>
      <w:r w:rsidR="00673CD0">
        <w:rPr>
          <w:rFonts w:ascii="Times New Roman" w:hAnsi="Times New Roman"/>
          <w:spacing w:val="6"/>
          <w:szCs w:val="28"/>
          <w:lang w:val="pt-BR"/>
        </w:rPr>
        <w:t>Hội đồng nhân dân</w:t>
      </w:r>
      <w:r>
        <w:rPr>
          <w:rFonts w:ascii="Times New Roman" w:hAnsi="Times New Roman"/>
          <w:spacing w:val="6"/>
          <w:szCs w:val="28"/>
          <w:lang w:val="pt-BR"/>
        </w:rPr>
        <w:t xml:space="preserve"> tỉnh ban hàn</w:t>
      </w:r>
      <w:r w:rsidR="00AF5A54">
        <w:rPr>
          <w:rFonts w:ascii="Times New Roman" w:hAnsi="Times New Roman"/>
          <w:spacing w:val="6"/>
          <w:szCs w:val="28"/>
          <w:lang w:val="pt-BR"/>
        </w:rPr>
        <w:t>h Nghị q</w:t>
      </w:r>
      <w:r>
        <w:rPr>
          <w:rFonts w:ascii="Times New Roman" w:hAnsi="Times New Roman"/>
          <w:spacing w:val="6"/>
          <w:szCs w:val="28"/>
          <w:lang w:val="pt-BR"/>
        </w:rPr>
        <w:t xml:space="preserve">uyết số 248/2022/NQ-HĐND về </w:t>
      </w:r>
      <w:r w:rsidRPr="006963BC">
        <w:rPr>
          <w:rFonts w:ascii="Times New Roman" w:hAnsi="Times New Roman"/>
          <w:lang w:val="pt-BR"/>
        </w:rPr>
        <w:t>Chính sách hỗ trợ các phương tiện vận tải biển quốc tế và nội địa; hỗ trợ doanh nghiệp vận chuyển hàng hóa bằng container qua Cảng Nghi Sơn, tỉnh Thanh Hóa</w:t>
      </w:r>
      <w:r>
        <w:rPr>
          <w:rFonts w:ascii="Times New Roman" w:hAnsi="Times New Roman"/>
          <w:lang w:val="pt-BR"/>
        </w:rPr>
        <w:t xml:space="preserve"> đã </w:t>
      </w:r>
      <w:r w:rsidRPr="006963BC">
        <w:rPr>
          <w:rFonts w:ascii="Times New Roman" w:hAnsi="Times New Roman"/>
          <w:lang w:val="pt-BR"/>
        </w:rPr>
        <w:t>thay thế Nghị quyết số 338/2020/NQ-HĐND ngày 06/12/2020</w:t>
      </w:r>
      <w:r>
        <w:rPr>
          <w:rFonts w:ascii="Times New Roman" w:hAnsi="Times New Roman"/>
          <w:lang w:val="pt-BR"/>
        </w:rPr>
        <w:t xml:space="preserve"> của HĐND tỉnh</w:t>
      </w:r>
      <w:r w:rsidRPr="006963BC">
        <w:rPr>
          <w:rFonts w:ascii="Times New Roman" w:hAnsi="Times New Roman"/>
          <w:lang w:val="pt-BR"/>
        </w:rPr>
        <w:t>.</w:t>
      </w:r>
      <w:r w:rsidR="00611613">
        <w:rPr>
          <w:rFonts w:ascii="Times New Roman" w:hAnsi="Times New Roman"/>
          <w:lang w:val="pt-BR"/>
        </w:rPr>
        <w:t xml:space="preserve"> </w:t>
      </w:r>
      <w:r w:rsidR="005B146B">
        <w:rPr>
          <w:rFonts w:ascii="Times New Roman" w:hAnsi="Times New Roman"/>
          <w:lang w:val="pt-BR"/>
        </w:rPr>
        <w:t>S</w:t>
      </w:r>
      <w:r w:rsidR="00611613">
        <w:rPr>
          <w:rFonts w:ascii="Times New Roman" w:hAnsi="Times New Roman"/>
          <w:lang w:val="pt-BR"/>
        </w:rPr>
        <w:t>au khi Hội đồng nhân dân tỉnh ban hành Nghị quyết số 248/2022/NQ-HĐND ngày 13/7/202</w:t>
      </w:r>
      <w:r w:rsidR="00982702">
        <w:rPr>
          <w:rFonts w:ascii="Times New Roman" w:hAnsi="Times New Roman"/>
          <w:lang w:val="pt-BR"/>
        </w:rPr>
        <w:t>2</w:t>
      </w:r>
      <w:r w:rsidR="00611613">
        <w:rPr>
          <w:rFonts w:ascii="Times New Roman" w:hAnsi="Times New Roman"/>
          <w:lang w:val="pt-BR"/>
        </w:rPr>
        <w:t xml:space="preserve"> </w:t>
      </w:r>
      <w:r w:rsidR="00982702">
        <w:rPr>
          <w:rFonts w:ascii="Times New Roman" w:hAnsi="Times New Roman"/>
          <w:lang w:val="pt-BR"/>
        </w:rPr>
        <w:t>có hiệu lực thi hành từ ngày 23/7/2022</w:t>
      </w:r>
      <w:r w:rsidR="00B059E5">
        <w:rPr>
          <w:rFonts w:ascii="Times New Roman" w:hAnsi="Times New Roman"/>
          <w:lang w:val="pt-BR"/>
        </w:rPr>
        <w:t xml:space="preserve"> thì</w:t>
      </w:r>
      <w:r w:rsidR="001945E9" w:rsidRPr="001945E9">
        <w:rPr>
          <w:rFonts w:ascii="Times New Roman" w:hAnsi="Times New Roman"/>
          <w:lang w:val="pt-BR"/>
        </w:rPr>
        <w:t xml:space="preserve"> </w:t>
      </w:r>
      <w:r w:rsidR="001945E9" w:rsidRPr="006963BC">
        <w:rPr>
          <w:rFonts w:ascii="Times New Roman" w:hAnsi="Times New Roman"/>
          <w:lang w:val="pt-BR"/>
        </w:rPr>
        <w:t>Nghị quyết số 338/2020/NQ-HĐND ngày 06/12/2020</w:t>
      </w:r>
      <w:r w:rsidR="001945E9">
        <w:rPr>
          <w:rFonts w:ascii="Times New Roman" w:hAnsi="Times New Roman"/>
          <w:lang w:val="pt-BR"/>
        </w:rPr>
        <w:t xml:space="preserve"> và</w:t>
      </w:r>
      <w:r w:rsidR="00B059E5">
        <w:rPr>
          <w:rFonts w:ascii="Times New Roman" w:hAnsi="Times New Roman"/>
          <w:lang w:val="pt-BR"/>
        </w:rPr>
        <w:t xml:space="preserve"> Nghị quyết </w:t>
      </w:r>
      <w:r w:rsidR="00222794" w:rsidRPr="00C21507">
        <w:rPr>
          <w:rFonts w:ascii="Times New Roman" w:hAnsi="Times New Roman"/>
          <w:spacing w:val="-2"/>
          <w:szCs w:val="28"/>
          <w:lang w:val="pl-PL"/>
        </w:rPr>
        <w:t>số 115/2021/NQ-HĐND</w:t>
      </w:r>
      <w:r w:rsidR="00222794">
        <w:rPr>
          <w:rFonts w:ascii="Times New Roman" w:hAnsi="Times New Roman"/>
          <w:spacing w:val="-2"/>
          <w:szCs w:val="28"/>
          <w:lang w:val="pl-PL"/>
        </w:rPr>
        <w:t xml:space="preserve"> ngày 17/7/2021 </w:t>
      </w:r>
      <w:r w:rsidR="00D6129E">
        <w:rPr>
          <w:rFonts w:ascii="Times New Roman" w:hAnsi="Times New Roman"/>
          <w:spacing w:val="-2"/>
          <w:szCs w:val="28"/>
          <w:lang w:val="pl-PL"/>
        </w:rPr>
        <w:t>hết</w:t>
      </w:r>
      <w:r w:rsidR="00222794">
        <w:rPr>
          <w:rFonts w:ascii="Times New Roman" w:hAnsi="Times New Roman"/>
          <w:spacing w:val="-2"/>
          <w:szCs w:val="28"/>
          <w:lang w:val="pl-PL"/>
        </w:rPr>
        <w:t xml:space="preserve"> hiệu lực </w:t>
      </w:r>
      <w:r w:rsidR="009540F8">
        <w:rPr>
          <w:rFonts w:ascii="Times New Roman" w:hAnsi="Times New Roman"/>
          <w:spacing w:val="-2"/>
          <w:szCs w:val="28"/>
          <w:lang w:val="pl-PL"/>
        </w:rPr>
        <w:t>thi hành</w:t>
      </w:r>
      <w:r w:rsidR="00222794">
        <w:rPr>
          <w:rFonts w:ascii="Times New Roman" w:hAnsi="Times New Roman"/>
          <w:spacing w:val="-2"/>
          <w:szCs w:val="28"/>
          <w:lang w:val="pl-PL"/>
        </w:rPr>
        <w:t>.</w:t>
      </w:r>
      <w:r w:rsidR="00372748" w:rsidRPr="00372748">
        <w:rPr>
          <w:rFonts w:ascii="Times New Roman" w:hAnsi="Times New Roman"/>
          <w:lang w:val="pt-BR"/>
        </w:rPr>
        <w:t xml:space="preserve"> </w:t>
      </w:r>
      <w:r w:rsidR="00372748">
        <w:rPr>
          <w:rFonts w:ascii="Times New Roman" w:hAnsi="Times New Roman"/>
          <w:lang w:val="pt-BR"/>
        </w:rPr>
        <w:t>Vì vậy,</w:t>
      </w:r>
      <w:r w:rsidR="001038CB">
        <w:rPr>
          <w:rFonts w:ascii="Times New Roman" w:hAnsi="Times New Roman"/>
          <w:lang w:val="pt-BR"/>
        </w:rPr>
        <w:t xml:space="preserve"> UBND tỉnh </w:t>
      </w:r>
      <w:r w:rsidR="004E594D" w:rsidRPr="004E594D">
        <w:rPr>
          <w:rFonts w:ascii="Times New Roman" w:hAnsi="Times New Roman"/>
          <w:iCs/>
          <w:color w:val="000000"/>
          <w:szCs w:val="28"/>
          <w:lang w:val="pt-BR"/>
        </w:rPr>
        <w:t>kính đề nghị Hội đồng nhân dân tỉnh xem xét</w:t>
      </w:r>
      <w:r w:rsidR="004E594D">
        <w:rPr>
          <w:rFonts w:ascii="Times New Roman" w:hAnsi="Times New Roman"/>
          <w:iCs/>
          <w:color w:val="000000"/>
          <w:szCs w:val="28"/>
          <w:lang w:val="pt-BR"/>
        </w:rPr>
        <w:t xml:space="preserve"> ban hành </w:t>
      </w:r>
      <w:r w:rsidR="00A804DC">
        <w:rPr>
          <w:rFonts w:ascii="Times New Roman" w:hAnsi="Times New Roman"/>
          <w:iCs/>
          <w:color w:val="000000"/>
          <w:szCs w:val="28"/>
          <w:lang w:val="pt-BR"/>
        </w:rPr>
        <w:t xml:space="preserve">Nghị quyết </w:t>
      </w:r>
      <w:r w:rsidR="004E594D">
        <w:rPr>
          <w:rFonts w:ascii="Times New Roman" w:hAnsi="Times New Roman"/>
          <w:iCs/>
          <w:color w:val="000000"/>
          <w:szCs w:val="28"/>
          <w:lang w:val="pt-BR"/>
        </w:rPr>
        <w:t xml:space="preserve">bãi bỏ </w:t>
      </w:r>
      <w:r w:rsidR="004E594D" w:rsidRPr="004E594D">
        <w:rPr>
          <w:rFonts w:ascii="Times New Roman" w:hAnsi="Times New Roman"/>
          <w:szCs w:val="28"/>
          <w:lang w:val="pt-BR"/>
        </w:rPr>
        <w:t xml:space="preserve">Nghị quyết số 115/2021/NQ-HĐND ngày 17/7/2021 của Hội đồng nhân dân tỉnh về việc ban hành trình tự, thủ tục thực hiện chính sách hỗ trợ doanh nghiệp vận chuyển hàng hóa bằng container qua cảng Nghi Sơn, tỉnh Thanh Hóa theo </w:t>
      </w:r>
      <w:r w:rsidR="004E594D" w:rsidRPr="004E594D">
        <w:rPr>
          <w:rFonts w:ascii="Times New Roman" w:hAnsi="Times New Roman"/>
          <w:color w:val="000000"/>
          <w:szCs w:val="28"/>
          <w:lang w:val="pt-BR"/>
        </w:rPr>
        <w:t>Nghị quyết số 338/2020/NQ-HĐND ngày 06/12/2020 của Hội đồng nhân dân tỉnh Thanh Hóa</w:t>
      </w:r>
      <w:r w:rsidR="004E594D">
        <w:rPr>
          <w:rFonts w:ascii="Times New Roman" w:hAnsi="Times New Roman"/>
          <w:color w:val="000000"/>
          <w:szCs w:val="28"/>
          <w:lang w:val="pt-BR"/>
        </w:rPr>
        <w:t>.</w:t>
      </w:r>
    </w:p>
    <w:p w:rsidR="00B42B74" w:rsidRPr="00B42B74" w:rsidRDefault="00B42B74" w:rsidP="00744C5E">
      <w:pPr>
        <w:spacing w:after="120" w:line="360" w:lineRule="exact"/>
        <w:ind w:firstLine="720"/>
        <w:jc w:val="both"/>
        <w:rPr>
          <w:rFonts w:asciiTheme="majorHAnsi" w:hAnsiTheme="majorHAnsi" w:cstheme="majorHAnsi"/>
          <w:color w:val="000000"/>
          <w:szCs w:val="28"/>
          <w:lang w:val="pt-BR"/>
        </w:rPr>
      </w:pPr>
      <w:r w:rsidRPr="00B42B74">
        <w:rPr>
          <w:rFonts w:asciiTheme="majorHAnsi" w:hAnsiTheme="majorHAnsi" w:cstheme="majorHAnsi"/>
          <w:b/>
          <w:spacing w:val="-4"/>
          <w:lang w:val="pt-BR"/>
        </w:rPr>
        <w:t xml:space="preserve">II. MỤC ĐÍCH, QUAN ĐIỂM XÂY DỰNG </w:t>
      </w:r>
      <w:r w:rsidR="00EF111D">
        <w:rPr>
          <w:rFonts w:asciiTheme="majorHAnsi" w:hAnsiTheme="majorHAnsi" w:cstheme="majorHAnsi"/>
          <w:b/>
          <w:spacing w:val="-4"/>
          <w:lang w:val="pt-BR"/>
        </w:rPr>
        <w:t>NGHỊ QUYẾT</w:t>
      </w:r>
    </w:p>
    <w:p w:rsidR="00B42B74" w:rsidRPr="00762877" w:rsidRDefault="00762877" w:rsidP="00744C5E">
      <w:pPr>
        <w:spacing w:after="120" w:line="360" w:lineRule="exact"/>
        <w:ind w:firstLine="720"/>
        <w:jc w:val="both"/>
        <w:rPr>
          <w:rFonts w:asciiTheme="majorHAnsi" w:hAnsiTheme="majorHAnsi" w:cstheme="majorHAnsi"/>
          <w:b/>
          <w:lang w:val="pt-BR"/>
        </w:rPr>
      </w:pPr>
      <w:r w:rsidRPr="00762877">
        <w:rPr>
          <w:rFonts w:asciiTheme="majorHAnsi" w:hAnsiTheme="majorHAnsi" w:cstheme="majorHAnsi"/>
          <w:b/>
          <w:lang w:val="pt-BR"/>
        </w:rPr>
        <w:t>1.</w:t>
      </w:r>
      <w:r>
        <w:rPr>
          <w:rFonts w:asciiTheme="majorHAnsi" w:hAnsiTheme="majorHAnsi" w:cstheme="majorHAnsi"/>
          <w:b/>
          <w:lang w:val="pt-BR"/>
        </w:rPr>
        <w:t xml:space="preserve"> </w:t>
      </w:r>
      <w:r w:rsidR="00B42B74" w:rsidRPr="00762877">
        <w:rPr>
          <w:rFonts w:asciiTheme="majorHAnsi" w:hAnsiTheme="majorHAnsi" w:cstheme="majorHAnsi"/>
          <w:b/>
          <w:lang w:val="pt-BR"/>
        </w:rPr>
        <w:t>Mục đích</w:t>
      </w:r>
    </w:p>
    <w:p w:rsidR="008130C2" w:rsidRPr="00E31EF5" w:rsidRDefault="0066307F" w:rsidP="00744C5E">
      <w:pPr>
        <w:spacing w:before="120" w:after="120" w:line="360" w:lineRule="exact"/>
        <w:ind w:firstLine="709"/>
        <w:jc w:val="both"/>
        <w:rPr>
          <w:rFonts w:asciiTheme="majorHAnsi" w:hAnsiTheme="majorHAnsi" w:cstheme="majorHAnsi"/>
          <w:color w:val="000000"/>
          <w:shd w:val="clear" w:color="auto" w:fill="FFFFFF"/>
          <w:lang w:val="pt-BR"/>
        </w:rPr>
      </w:pPr>
      <w:r w:rsidRPr="007A3250">
        <w:rPr>
          <w:rFonts w:asciiTheme="majorHAnsi" w:hAnsiTheme="majorHAnsi" w:cstheme="majorHAnsi"/>
          <w:color w:val="000000"/>
          <w:lang w:val="vi-VN"/>
        </w:rPr>
        <w:t>V</w:t>
      </w:r>
      <w:r w:rsidRPr="007A3250">
        <w:rPr>
          <w:rFonts w:asciiTheme="majorHAnsi" w:hAnsiTheme="majorHAnsi" w:cstheme="majorHAnsi"/>
          <w:color w:val="000000"/>
          <w:lang w:val="nb-NO"/>
        </w:rPr>
        <w:t>iệc</w:t>
      </w:r>
      <w:r w:rsidRPr="007A3250">
        <w:rPr>
          <w:rFonts w:asciiTheme="majorHAnsi" w:hAnsiTheme="majorHAnsi" w:cstheme="majorHAnsi"/>
          <w:color w:val="000000"/>
          <w:lang w:val="vi-VN"/>
        </w:rPr>
        <w:t xml:space="preserve"> </w:t>
      </w:r>
      <w:r w:rsidR="008A649E" w:rsidRPr="007A3250">
        <w:rPr>
          <w:rFonts w:asciiTheme="majorHAnsi" w:hAnsiTheme="majorHAnsi" w:cstheme="majorHAnsi"/>
          <w:color w:val="000000"/>
          <w:lang w:val="pt-BR"/>
        </w:rPr>
        <w:t>ban hành</w:t>
      </w:r>
      <w:r w:rsidRPr="007A3250">
        <w:rPr>
          <w:rFonts w:asciiTheme="majorHAnsi" w:hAnsiTheme="majorHAnsi" w:cstheme="majorHAnsi"/>
          <w:color w:val="000000"/>
          <w:lang w:val="vi-VN"/>
        </w:rPr>
        <w:t xml:space="preserve"> </w:t>
      </w:r>
      <w:r w:rsidR="00DF481E" w:rsidRPr="00A804DC">
        <w:rPr>
          <w:rFonts w:asciiTheme="majorHAnsi" w:hAnsiTheme="majorHAnsi" w:cstheme="majorHAnsi"/>
          <w:color w:val="000000"/>
          <w:lang w:val="pt-BR"/>
        </w:rPr>
        <w:t xml:space="preserve">Nghị quyết </w:t>
      </w:r>
      <w:r w:rsidR="007A3250" w:rsidRPr="007A3250">
        <w:rPr>
          <w:rFonts w:asciiTheme="majorHAnsi" w:hAnsiTheme="majorHAnsi" w:cstheme="majorHAnsi"/>
          <w:color w:val="000000"/>
          <w:szCs w:val="28"/>
          <w:lang w:val="pt-BR"/>
        </w:rPr>
        <w:t xml:space="preserve">bãi bỏ Nghị quyết 115/2021/NQHĐND </w:t>
      </w:r>
      <w:r w:rsidR="00A804DC">
        <w:rPr>
          <w:rFonts w:asciiTheme="majorHAnsi" w:hAnsiTheme="majorHAnsi" w:cstheme="majorHAnsi"/>
          <w:color w:val="000000"/>
          <w:szCs w:val="28"/>
          <w:lang w:val="pt-BR"/>
        </w:rPr>
        <w:t>do đã</w:t>
      </w:r>
      <w:r w:rsidR="00B26C82">
        <w:rPr>
          <w:rFonts w:asciiTheme="majorHAnsi" w:hAnsiTheme="majorHAnsi" w:cstheme="majorHAnsi"/>
          <w:color w:val="000000"/>
          <w:szCs w:val="28"/>
          <w:lang w:val="pt-BR"/>
        </w:rPr>
        <w:t xml:space="preserve"> hết hiệu lực thi hành</w:t>
      </w:r>
      <w:r w:rsidR="00A804DC">
        <w:rPr>
          <w:rFonts w:asciiTheme="majorHAnsi" w:hAnsiTheme="majorHAnsi" w:cstheme="majorHAnsi"/>
          <w:color w:val="000000"/>
          <w:szCs w:val="28"/>
          <w:lang w:val="pt-BR"/>
        </w:rPr>
        <w:t xml:space="preserve"> </w:t>
      </w:r>
      <w:r w:rsidR="007A3250" w:rsidRPr="007A3250">
        <w:rPr>
          <w:rFonts w:asciiTheme="majorHAnsi" w:hAnsiTheme="majorHAnsi" w:cstheme="majorHAnsi"/>
          <w:color w:val="000000"/>
          <w:szCs w:val="28"/>
          <w:lang w:val="pt-BR"/>
        </w:rPr>
        <w:t xml:space="preserve">là </w:t>
      </w:r>
      <w:r w:rsidR="006A0418">
        <w:rPr>
          <w:rFonts w:asciiTheme="majorHAnsi" w:hAnsiTheme="majorHAnsi" w:cstheme="majorHAnsi"/>
          <w:color w:val="000000"/>
          <w:szCs w:val="28"/>
          <w:lang w:val="pt-BR"/>
        </w:rPr>
        <w:t>phù hợp đúng quy định.</w:t>
      </w:r>
    </w:p>
    <w:p w:rsidR="00D60883" w:rsidRDefault="00B42B74" w:rsidP="00744C5E">
      <w:pPr>
        <w:spacing w:before="120" w:after="120" w:line="360" w:lineRule="exact"/>
        <w:ind w:firstLine="709"/>
        <w:jc w:val="both"/>
        <w:rPr>
          <w:rFonts w:asciiTheme="majorHAnsi" w:hAnsiTheme="majorHAnsi" w:cstheme="majorHAnsi"/>
          <w:b/>
          <w:lang w:val="pt-BR"/>
        </w:rPr>
      </w:pPr>
      <w:r w:rsidRPr="00B42B74">
        <w:rPr>
          <w:rFonts w:asciiTheme="majorHAnsi" w:hAnsiTheme="majorHAnsi" w:cstheme="majorHAnsi"/>
          <w:b/>
          <w:lang w:val="pt-BR"/>
        </w:rPr>
        <w:t xml:space="preserve">2. Quan điểm xây dựng </w:t>
      </w:r>
      <w:r w:rsidR="00A931E0">
        <w:rPr>
          <w:rFonts w:asciiTheme="majorHAnsi" w:hAnsiTheme="majorHAnsi" w:cstheme="majorHAnsi"/>
          <w:b/>
          <w:lang w:val="pt-BR"/>
        </w:rPr>
        <w:t>Nghị quyết</w:t>
      </w:r>
    </w:p>
    <w:p w:rsidR="00762877" w:rsidRPr="00511051" w:rsidRDefault="00511051" w:rsidP="00744C5E">
      <w:pPr>
        <w:spacing w:before="120" w:after="120" w:line="360" w:lineRule="exact"/>
        <w:ind w:firstLine="709"/>
        <w:jc w:val="both"/>
        <w:rPr>
          <w:rFonts w:asciiTheme="majorHAnsi" w:hAnsiTheme="majorHAnsi" w:cstheme="majorHAnsi"/>
          <w:color w:val="000000"/>
          <w:szCs w:val="28"/>
          <w:lang w:val="vi-VN"/>
        </w:rPr>
      </w:pPr>
      <w:r w:rsidRPr="00511051">
        <w:rPr>
          <w:rFonts w:asciiTheme="majorHAnsi" w:hAnsiTheme="majorHAnsi" w:cstheme="majorHAnsi"/>
          <w:lang w:val="vi-VN"/>
        </w:rPr>
        <w:t xml:space="preserve">Việc xây dựng Nghị quyết phải </w:t>
      </w:r>
      <w:r w:rsidRPr="00511051">
        <w:rPr>
          <w:rFonts w:asciiTheme="majorHAnsi" w:hAnsiTheme="majorHAnsi" w:cstheme="majorHAnsi"/>
          <w:lang w:val="pt-BR"/>
        </w:rPr>
        <w:t>tuân thủ</w:t>
      </w:r>
      <w:r w:rsidRPr="00511051">
        <w:rPr>
          <w:rFonts w:asciiTheme="majorHAnsi" w:hAnsiTheme="majorHAnsi" w:cstheme="majorHAnsi"/>
          <w:lang w:val="vi-VN"/>
        </w:rPr>
        <w:t xml:space="preserve"> </w:t>
      </w:r>
      <w:r w:rsidRPr="00511051">
        <w:rPr>
          <w:rFonts w:asciiTheme="majorHAnsi" w:hAnsiTheme="majorHAnsi" w:cstheme="majorHAnsi"/>
          <w:lang w:val="pt-BR"/>
        </w:rPr>
        <w:t xml:space="preserve">đúng </w:t>
      </w:r>
      <w:r w:rsidRPr="00511051">
        <w:rPr>
          <w:rFonts w:asciiTheme="majorHAnsi" w:hAnsiTheme="majorHAnsi" w:cstheme="majorHAnsi"/>
          <w:lang w:val="vi-VN"/>
        </w:rPr>
        <w:t>các nguyên tắc, quy định của Luật Ban hành văn bản quy phạm pháp luật.</w:t>
      </w:r>
    </w:p>
    <w:p w:rsidR="00D60883" w:rsidRPr="00D60883" w:rsidRDefault="00D60883" w:rsidP="00744C5E">
      <w:pPr>
        <w:spacing w:after="120" w:line="360" w:lineRule="exact"/>
        <w:ind w:firstLine="720"/>
        <w:jc w:val="both"/>
        <w:rPr>
          <w:rFonts w:asciiTheme="majorHAnsi" w:hAnsiTheme="majorHAnsi" w:cstheme="majorHAnsi"/>
          <w:color w:val="000000"/>
          <w:szCs w:val="28"/>
          <w:lang w:val="pt-BR"/>
        </w:rPr>
      </w:pPr>
      <w:r w:rsidRPr="00D60883">
        <w:rPr>
          <w:rFonts w:asciiTheme="majorHAnsi" w:hAnsiTheme="majorHAnsi" w:cstheme="majorHAnsi"/>
          <w:b/>
          <w:lang w:val="pt-BR"/>
        </w:rPr>
        <w:t xml:space="preserve">III. QUÁ TRÌNH XÂY DỰNG </w:t>
      </w:r>
      <w:r w:rsidR="00631936">
        <w:rPr>
          <w:rFonts w:asciiTheme="majorHAnsi" w:hAnsiTheme="majorHAnsi" w:cstheme="majorHAnsi"/>
          <w:b/>
          <w:lang w:val="pt-BR"/>
        </w:rPr>
        <w:t>NGHỊ QUYẾT</w:t>
      </w:r>
    </w:p>
    <w:p w:rsidR="00C44421" w:rsidRPr="00C849CE" w:rsidRDefault="000808B8" w:rsidP="00744C5E">
      <w:pPr>
        <w:spacing w:after="120" w:line="360" w:lineRule="exact"/>
        <w:ind w:firstLine="720"/>
        <w:jc w:val="both"/>
        <w:rPr>
          <w:rFonts w:asciiTheme="majorHAnsi" w:hAnsiTheme="majorHAnsi" w:cstheme="majorHAnsi"/>
          <w:spacing w:val="6"/>
          <w:szCs w:val="28"/>
          <w:lang w:val="pt-BR"/>
        </w:rPr>
      </w:pPr>
      <w:r w:rsidRPr="000808B8">
        <w:rPr>
          <w:rFonts w:ascii="Times New Roman" w:hAnsi="Times New Roman"/>
          <w:spacing w:val="-2"/>
          <w:szCs w:val="28"/>
          <w:lang w:val="pt-BR"/>
        </w:rPr>
        <w:t xml:space="preserve">Thực hiện </w:t>
      </w:r>
      <w:r w:rsidRPr="000808B8">
        <w:rPr>
          <w:rStyle w:val="fontstyle01"/>
          <w:lang w:val="pt-BR"/>
        </w:rPr>
        <w:t xml:space="preserve">ý kiến chỉ đạo của Chủ tịch UBND tỉnh tại Văn bản số 621/UBND-KTTC ngày 15/01/2024 về việc </w:t>
      </w:r>
      <w:r w:rsidRPr="000808B8">
        <w:rPr>
          <w:rFonts w:ascii="Times New Roman" w:hAnsi="Times New Roman"/>
          <w:lang w:val="pt-BR"/>
        </w:rPr>
        <w:t>tiếp tục rà soát, tham mưu xử lý văn bản pháp luật do HĐND tỉnh, UBND tỉnh, Chủ tịch UBND tỉnh ban hành</w:t>
      </w:r>
      <w:r w:rsidRPr="000808B8">
        <w:rPr>
          <w:rStyle w:val="fontstyle01"/>
          <w:lang w:val="pt-BR"/>
        </w:rPr>
        <w:t>.</w:t>
      </w:r>
      <w:r w:rsidR="00C849CE" w:rsidRPr="00C849CE">
        <w:rPr>
          <w:rStyle w:val="fontstyle01"/>
          <w:rFonts w:asciiTheme="majorHAnsi" w:hAnsiTheme="majorHAnsi" w:cstheme="majorHAnsi"/>
          <w:lang w:val="pt-BR"/>
        </w:rPr>
        <w:t xml:space="preserve"> </w:t>
      </w:r>
      <w:r w:rsidR="00146B4D" w:rsidRPr="00146B4D">
        <w:rPr>
          <w:rFonts w:ascii="Times New Roman" w:hAnsi="Times New Roman"/>
          <w:spacing w:val="-2"/>
          <w:szCs w:val="28"/>
          <w:lang w:val="pt-BR"/>
        </w:rPr>
        <w:t>Sau khi rà soát các văn bản quy phạm pháp luật do HĐND tỉnh, UBND tỉnh,</w:t>
      </w:r>
      <w:r w:rsidR="00146B4D" w:rsidRPr="00146B4D">
        <w:rPr>
          <w:rFonts w:ascii="Times New Roman" w:hAnsi="Times New Roman"/>
          <w:lang w:val="pt-BR"/>
        </w:rPr>
        <w:t xml:space="preserve"> Chủ tịch UBND tỉnh</w:t>
      </w:r>
      <w:r w:rsidR="00146B4D" w:rsidRPr="00146B4D">
        <w:rPr>
          <w:rFonts w:ascii="Times New Roman" w:hAnsi="Times New Roman"/>
          <w:spacing w:val="-2"/>
          <w:szCs w:val="28"/>
          <w:lang w:val="pt-BR"/>
        </w:rPr>
        <w:t xml:space="preserve"> ban hành</w:t>
      </w:r>
      <w:r w:rsidR="00146B4D" w:rsidRPr="00146B4D">
        <w:rPr>
          <w:rStyle w:val="fontstyle01"/>
          <w:lang w:val="pt-BR"/>
        </w:rPr>
        <w:t xml:space="preserve"> từ ngày 01/01/2021 đến ngày 30/6/2023</w:t>
      </w:r>
      <w:r w:rsidR="00C44421">
        <w:rPr>
          <w:rStyle w:val="fontstyle01"/>
          <w:lang w:val="pt-BR"/>
        </w:rPr>
        <w:t>.</w:t>
      </w:r>
      <w:r w:rsidR="003B6768">
        <w:rPr>
          <w:rStyle w:val="fontstyle01"/>
          <w:lang w:val="pt-BR"/>
        </w:rPr>
        <w:t xml:space="preserve"> </w:t>
      </w:r>
      <w:r w:rsidR="006C71D9">
        <w:rPr>
          <w:rStyle w:val="fontstyle01"/>
          <w:lang w:val="pt-BR"/>
        </w:rPr>
        <w:t>Sau khi rà soát</w:t>
      </w:r>
      <w:r w:rsidR="00C44421">
        <w:rPr>
          <w:rStyle w:val="fontstyle01"/>
          <w:lang w:val="pt-BR"/>
        </w:rPr>
        <w:t>,</w:t>
      </w:r>
      <w:r w:rsidR="003B6768">
        <w:rPr>
          <w:rStyle w:val="fontstyle01"/>
          <w:lang w:val="pt-BR"/>
        </w:rPr>
        <w:t xml:space="preserve"> </w:t>
      </w:r>
      <w:r w:rsidR="00C44421" w:rsidRPr="00C849CE">
        <w:rPr>
          <w:rStyle w:val="fontstyle01"/>
          <w:rFonts w:asciiTheme="majorHAnsi" w:hAnsiTheme="majorHAnsi" w:cstheme="majorHAnsi"/>
          <w:lang w:val="pt-BR"/>
        </w:rPr>
        <w:t>Nghị quyết số 115</w:t>
      </w:r>
      <w:r w:rsidR="001E1798">
        <w:rPr>
          <w:rStyle w:val="fontstyle01"/>
          <w:rFonts w:asciiTheme="majorHAnsi" w:hAnsiTheme="majorHAnsi" w:cstheme="majorHAnsi"/>
          <w:lang w:val="pt-BR"/>
        </w:rPr>
        <w:t xml:space="preserve"> </w:t>
      </w:r>
      <w:r w:rsidR="006011DF" w:rsidRPr="00C21507">
        <w:rPr>
          <w:rFonts w:ascii="Times New Roman" w:hAnsi="Times New Roman"/>
          <w:spacing w:val="-2"/>
          <w:szCs w:val="28"/>
          <w:lang w:val="pl-PL"/>
        </w:rPr>
        <w:t xml:space="preserve">về </w:t>
      </w:r>
      <w:r w:rsidR="006011DF">
        <w:rPr>
          <w:rFonts w:ascii="Times New Roman" w:hAnsi="Times New Roman"/>
          <w:spacing w:val="6"/>
          <w:szCs w:val="28"/>
          <w:lang w:val="pt-BR"/>
        </w:rPr>
        <w:t>trình tự, thủ tục thực hiện Nghị quyết số 338</w:t>
      </w:r>
      <w:r w:rsidR="00550C9A">
        <w:rPr>
          <w:rFonts w:ascii="Times New Roman" w:hAnsi="Times New Roman"/>
          <w:spacing w:val="6"/>
          <w:szCs w:val="28"/>
          <w:lang w:val="pt-BR"/>
        </w:rPr>
        <w:t xml:space="preserve"> </w:t>
      </w:r>
      <w:r w:rsidR="006011DF">
        <w:rPr>
          <w:rFonts w:ascii="Times New Roman" w:hAnsi="Times New Roman"/>
          <w:spacing w:val="-2"/>
          <w:szCs w:val="28"/>
          <w:lang w:val="pl-PL"/>
        </w:rPr>
        <w:t>hết hiệu lực thi hành.</w:t>
      </w:r>
    </w:p>
    <w:p w:rsidR="00B42B74" w:rsidRDefault="006011DF" w:rsidP="00744C5E">
      <w:pPr>
        <w:spacing w:after="120" w:line="360" w:lineRule="exact"/>
        <w:ind w:firstLine="720"/>
        <w:jc w:val="both"/>
        <w:rPr>
          <w:rStyle w:val="fontstyle01"/>
          <w:rFonts w:asciiTheme="majorHAnsi" w:hAnsiTheme="majorHAnsi" w:cstheme="majorHAnsi"/>
          <w:lang w:val="pt-BR"/>
        </w:rPr>
      </w:pPr>
      <w:r>
        <w:rPr>
          <w:rStyle w:val="fontstyle01"/>
          <w:rFonts w:asciiTheme="majorHAnsi" w:hAnsiTheme="majorHAnsi" w:cstheme="majorHAnsi"/>
          <w:lang w:val="pt-BR"/>
        </w:rPr>
        <w:t xml:space="preserve">- </w:t>
      </w:r>
      <w:r w:rsidR="00C849CE">
        <w:rPr>
          <w:rStyle w:val="fontstyle01"/>
          <w:rFonts w:asciiTheme="majorHAnsi" w:hAnsiTheme="majorHAnsi" w:cstheme="majorHAnsi"/>
          <w:lang w:val="pt-BR"/>
        </w:rPr>
        <w:t>N</w:t>
      </w:r>
      <w:r w:rsidR="00C849CE" w:rsidRPr="00C849CE">
        <w:rPr>
          <w:rStyle w:val="fontstyle01"/>
          <w:rFonts w:asciiTheme="majorHAnsi" w:hAnsiTheme="majorHAnsi" w:cstheme="majorHAnsi"/>
          <w:lang w:val="pt-BR"/>
        </w:rPr>
        <w:t>gày 23/02/2024</w:t>
      </w:r>
      <w:r>
        <w:rPr>
          <w:rStyle w:val="fontstyle01"/>
          <w:rFonts w:asciiTheme="majorHAnsi" w:hAnsiTheme="majorHAnsi" w:cstheme="majorHAnsi"/>
          <w:lang w:val="pt-BR"/>
        </w:rPr>
        <w:t>,</w:t>
      </w:r>
      <w:r w:rsidR="00C849CE" w:rsidRPr="00C849CE">
        <w:rPr>
          <w:rStyle w:val="fontstyle01"/>
          <w:rFonts w:asciiTheme="majorHAnsi" w:hAnsiTheme="majorHAnsi" w:cstheme="majorHAnsi"/>
          <w:lang w:val="pt-BR"/>
        </w:rPr>
        <w:t xml:space="preserve"> </w:t>
      </w:r>
      <w:r w:rsidR="00C849CE">
        <w:rPr>
          <w:rStyle w:val="fontstyle01"/>
          <w:rFonts w:asciiTheme="majorHAnsi" w:hAnsiTheme="majorHAnsi" w:cstheme="majorHAnsi"/>
          <w:lang w:val="pt-BR"/>
        </w:rPr>
        <w:t xml:space="preserve">Ban </w:t>
      </w:r>
      <w:r w:rsidR="0032361F">
        <w:rPr>
          <w:rStyle w:val="fontstyle01"/>
          <w:rFonts w:asciiTheme="majorHAnsi" w:hAnsiTheme="majorHAnsi" w:cstheme="majorHAnsi"/>
          <w:lang w:val="pt-BR"/>
        </w:rPr>
        <w:t>có</w:t>
      </w:r>
      <w:r w:rsidR="00C849CE" w:rsidRPr="00C849CE">
        <w:rPr>
          <w:rStyle w:val="fontstyle01"/>
          <w:rFonts w:asciiTheme="majorHAnsi" w:hAnsiTheme="majorHAnsi" w:cstheme="majorHAnsi"/>
          <w:lang w:val="pt-BR"/>
        </w:rPr>
        <w:t xml:space="preserve"> Công văn số 483/BQLKKTNS&amp;KCN-DNLĐ về việc </w:t>
      </w:r>
      <w:r w:rsidR="00FE1F4F">
        <w:rPr>
          <w:rStyle w:val="fontstyle01"/>
          <w:rFonts w:asciiTheme="majorHAnsi" w:hAnsiTheme="majorHAnsi" w:cstheme="majorHAnsi"/>
          <w:lang w:val="pt-BR"/>
        </w:rPr>
        <w:t>xin ý kiến của Sở Tài chính và Cục Hải quan Thanh Hóa về</w:t>
      </w:r>
      <w:r w:rsidR="00C849CE" w:rsidRPr="00C849CE">
        <w:rPr>
          <w:rStyle w:val="fontstyle01"/>
          <w:rFonts w:asciiTheme="majorHAnsi" w:hAnsiTheme="majorHAnsi" w:cstheme="majorHAnsi"/>
          <w:lang w:val="pt-BR"/>
        </w:rPr>
        <w:t xml:space="preserve"> Dự thảo </w:t>
      </w:r>
      <w:r w:rsidR="00FE7D0C">
        <w:rPr>
          <w:rStyle w:val="fontstyle01"/>
          <w:rFonts w:asciiTheme="majorHAnsi" w:hAnsiTheme="majorHAnsi" w:cstheme="majorHAnsi"/>
          <w:lang w:val="pt-BR"/>
        </w:rPr>
        <w:t xml:space="preserve">của </w:t>
      </w:r>
      <w:r w:rsidR="00C849CE" w:rsidRPr="00C849CE">
        <w:rPr>
          <w:rStyle w:val="fontstyle01"/>
          <w:rFonts w:asciiTheme="majorHAnsi" w:hAnsiTheme="majorHAnsi" w:cstheme="majorHAnsi"/>
          <w:lang w:val="pt-BR"/>
        </w:rPr>
        <w:t>Tờ trình và Nghị quyết bãi bỏ Nghị quyết số 115</w:t>
      </w:r>
      <w:r w:rsidR="00F77C4B">
        <w:rPr>
          <w:rStyle w:val="fontstyle01"/>
          <w:rFonts w:asciiTheme="majorHAnsi" w:hAnsiTheme="majorHAnsi" w:cstheme="majorHAnsi"/>
          <w:lang w:val="pt-BR"/>
        </w:rPr>
        <w:t xml:space="preserve"> và đ</w:t>
      </w:r>
      <w:r w:rsidR="00930F8B">
        <w:rPr>
          <w:rStyle w:val="fontstyle01"/>
          <w:rFonts w:asciiTheme="majorHAnsi" w:hAnsiTheme="majorHAnsi" w:cstheme="majorHAnsi"/>
          <w:lang w:val="pt-BR"/>
        </w:rPr>
        <w:t>ược các đơn vị liên quan</w:t>
      </w:r>
      <w:r w:rsidR="00FD4711">
        <w:rPr>
          <w:rStyle w:val="fontstyle01"/>
          <w:rFonts w:asciiTheme="majorHAnsi" w:hAnsiTheme="majorHAnsi" w:cstheme="majorHAnsi"/>
          <w:lang w:val="pt-BR"/>
        </w:rPr>
        <w:t xml:space="preserve"> thống nhất.</w:t>
      </w:r>
    </w:p>
    <w:p w:rsidR="00402418" w:rsidRDefault="00BA289D" w:rsidP="00744C5E">
      <w:pPr>
        <w:spacing w:after="120" w:line="360" w:lineRule="exact"/>
        <w:ind w:firstLine="720"/>
        <w:jc w:val="both"/>
        <w:rPr>
          <w:rFonts w:asciiTheme="majorHAnsi" w:hAnsiTheme="majorHAnsi" w:cstheme="majorHAnsi"/>
          <w:lang w:val="pt-BR"/>
        </w:rPr>
      </w:pPr>
      <w:r w:rsidRPr="00BA289D">
        <w:rPr>
          <w:rStyle w:val="fontstyle01"/>
          <w:rFonts w:asciiTheme="majorHAnsi" w:hAnsiTheme="majorHAnsi" w:cstheme="majorHAnsi"/>
          <w:lang w:val="pt-BR"/>
        </w:rPr>
        <w:lastRenderedPageBreak/>
        <w:t xml:space="preserve">- </w:t>
      </w:r>
      <w:r w:rsidR="004249C4">
        <w:rPr>
          <w:rFonts w:asciiTheme="majorHAnsi" w:hAnsiTheme="majorHAnsi" w:cstheme="majorHAnsi"/>
          <w:lang w:val="pt-BR"/>
        </w:rPr>
        <w:t>N</w:t>
      </w:r>
      <w:r w:rsidR="004249C4" w:rsidRPr="00BA289D">
        <w:rPr>
          <w:rFonts w:asciiTheme="majorHAnsi" w:hAnsiTheme="majorHAnsi" w:cstheme="majorHAnsi"/>
          <w:lang w:val="pt-BR"/>
        </w:rPr>
        <w:t>gày 13/3/2024</w:t>
      </w:r>
      <w:r w:rsidR="000E0526">
        <w:rPr>
          <w:rFonts w:asciiTheme="majorHAnsi" w:hAnsiTheme="majorHAnsi" w:cstheme="majorHAnsi"/>
          <w:lang w:val="pt-BR"/>
        </w:rPr>
        <w:t>,</w:t>
      </w:r>
      <w:r w:rsidR="004249C4" w:rsidRPr="00BA289D">
        <w:rPr>
          <w:rFonts w:asciiTheme="majorHAnsi" w:hAnsiTheme="majorHAnsi" w:cstheme="majorHAnsi"/>
          <w:lang w:val="pt-BR"/>
        </w:rPr>
        <w:t xml:space="preserve"> Ban </w:t>
      </w:r>
      <w:r w:rsidR="000E0526">
        <w:rPr>
          <w:rFonts w:asciiTheme="majorHAnsi" w:hAnsiTheme="majorHAnsi" w:cstheme="majorHAnsi"/>
          <w:lang w:val="pt-BR"/>
        </w:rPr>
        <w:t xml:space="preserve">có </w:t>
      </w:r>
      <w:r w:rsidRPr="00BA289D">
        <w:rPr>
          <w:rFonts w:asciiTheme="majorHAnsi" w:hAnsiTheme="majorHAnsi" w:cstheme="majorHAnsi"/>
          <w:lang w:val="pt-BR"/>
        </w:rPr>
        <w:t xml:space="preserve">Công văn số 702/BQLKKTNS&amp;KCN-DNLĐ ngày 13/3/2024 </w:t>
      </w:r>
      <w:r w:rsidR="00DE59C6">
        <w:rPr>
          <w:rFonts w:asciiTheme="majorHAnsi" w:hAnsiTheme="majorHAnsi" w:cstheme="majorHAnsi"/>
          <w:lang w:val="pt-BR"/>
        </w:rPr>
        <w:t xml:space="preserve">gửi Sở Tư pháp </w:t>
      </w:r>
      <w:r w:rsidRPr="00BA289D">
        <w:rPr>
          <w:rFonts w:asciiTheme="majorHAnsi" w:hAnsiTheme="majorHAnsi" w:cstheme="majorHAnsi"/>
          <w:lang w:val="pt-BR"/>
        </w:rPr>
        <w:t xml:space="preserve">về việc </w:t>
      </w:r>
      <w:r w:rsidR="00D2215A">
        <w:rPr>
          <w:rFonts w:asciiTheme="majorHAnsi" w:hAnsiTheme="majorHAnsi" w:cstheme="majorHAnsi"/>
          <w:lang w:val="pt-BR"/>
        </w:rPr>
        <w:t>thẩm định</w:t>
      </w:r>
      <w:r w:rsidRPr="00BA289D">
        <w:rPr>
          <w:rFonts w:asciiTheme="majorHAnsi" w:hAnsiTheme="majorHAnsi" w:cstheme="majorHAnsi"/>
          <w:lang w:val="pt-BR"/>
        </w:rPr>
        <w:t xml:space="preserve"> Dự thảo Tờ trình và Dự thảo Nghị quyết bãi bỏ Nghị quyết số 115</w:t>
      </w:r>
      <w:r w:rsidR="00B4492B">
        <w:rPr>
          <w:rFonts w:asciiTheme="majorHAnsi" w:hAnsiTheme="majorHAnsi" w:cstheme="majorHAnsi"/>
          <w:lang w:val="pt-BR"/>
        </w:rPr>
        <w:t xml:space="preserve">. Trên cơ sở thẩm định của Sở Tư pháp, Ban </w:t>
      </w:r>
      <w:r w:rsidR="00402418">
        <w:rPr>
          <w:rFonts w:asciiTheme="majorHAnsi" w:hAnsiTheme="majorHAnsi" w:cstheme="majorHAnsi"/>
          <w:lang w:val="pt-BR"/>
        </w:rPr>
        <w:t xml:space="preserve">đã tiếp thu và hoàn thiện Dự thảo </w:t>
      </w:r>
      <w:r w:rsidR="00402418" w:rsidRPr="00BA289D">
        <w:rPr>
          <w:rFonts w:asciiTheme="majorHAnsi" w:hAnsiTheme="majorHAnsi" w:cstheme="majorHAnsi"/>
          <w:lang w:val="pt-BR"/>
        </w:rPr>
        <w:t>Tờ trình và Dự thảo Nghị quyết bãi bỏ Nghị quyết số 115</w:t>
      </w:r>
      <w:r w:rsidR="00402418">
        <w:rPr>
          <w:rFonts w:asciiTheme="majorHAnsi" w:hAnsiTheme="majorHAnsi" w:cstheme="majorHAnsi"/>
          <w:lang w:val="pt-BR"/>
        </w:rPr>
        <w:t>.</w:t>
      </w:r>
    </w:p>
    <w:p w:rsidR="002B15D6" w:rsidRPr="002B15D6" w:rsidRDefault="002B15D6" w:rsidP="00744C5E">
      <w:pPr>
        <w:spacing w:before="120" w:after="120" w:line="360" w:lineRule="exact"/>
        <w:ind w:firstLine="720"/>
        <w:jc w:val="both"/>
        <w:rPr>
          <w:rFonts w:asciiTheme="majorHAnsi" w:hAnsiTheme="majorHAnsi" w:cstheme="majorHAnsi"/>
          <w:color w:val="000000"/>
          <w:lang w:val="pt-BR"/>
        </w:rPr>
      </w:pPr>
      <w:r w:rsidRPr="002B15D6">
        <w:rPr>
          <w:rFonts w:asciiTheme="majorHAnsi" w:hAnsiTheme="majorHAnsi" w:cstheme="majorHAnsi"/>
          <w:b/>
          <w:lang w:val="vi-VN"/>
        </w:rPr>
        <w:t>IV. BỐ CỤC VÀ NỘI DUNG CƠ BẢN CỦA DỰ THẢO NGHỊ QUYẾT</w:t>
      </w:r>
    </w:p>
    <w:p w:rsidR="002B15D6" w:rsidRPr="002B15D6" w:rsidRDefault="002B15D6" w:rsidP="00744C5E">
      <w:pPr>
        <w:spacing w:before="120" w:after="120" w:line="360" w:lineRule="exact"/>
        <w:ind w:firstLine="709"/>
        <w:jc w:val="both"/>
        <w:rPr>
          <w:rFonts w:asciiTheme="majorHAnsi" w:hAnsiTheme="majorHAnsi" w:cstheme="majorHAnsi"/>
          <w:lang w:val="vi-VN"/>
        </w:rPr>
      </w:pPr>
      <w:r w:rsidRPr="002B15D6">
        <w:rPr>
          <w:rFonts w:asciiTheme="majorHAnsi" w:hAnsiTheme="majorHAnsi" w:cstheme="majorHAnsi"/>
          <w:b/>
          <w:lang w:val="vi-VN"/>
        </w:rPr>
        <w:t xml:space="preserve">1. Bố cục: </w:t>
      </w:r>
      <w:r w:rsidR="00995CDE">
        <w:rPr>
          <w:rFonts w:asciiTheme="majorHAnsi" w:hAnsiTheme="majorHAnsi" w:cstheme="majorHAnsi"/>
          <w:lang w:val="vi-VN"/>
        </w:rPr>
        <w:t xml:space="preserve">Nội dung </w:t>
      </w:r>
      <w:r w:rsidR="00995CDE" w:rsidRPr="00995CDE">
        <w:rPr>
          <w:rFonts w:asciiTheme="majorHAnsi" w:hAnsiTheme="majorHAnsi" w:cstheme="majorHAnsi"/>
          <w:lang w:val="pt-BR"/>
        </w:rPr>
        <w:t>D</w:t>
      </w:r>
      <w:r w:rsidRPr="002B15D6">
        <w:rPr>
          <w:rFonts w:asciiTheme="majorHAnsi" w:hAnsiTheme="majorHAnsi" w:cstheme="majorHAnsi"/>
          <w:lang w:val="vi-VN"/>
        </w:rPr>
        <w:t>ự thảo gồm 02 Điều.</w:t>
      </w:r>
    </w:p>
    <w:p w:rsidR="002B15D6" w:rsidRPr="002B15D6" w:rsidRDefault="002B15D6" w:rsidP="00744C5E">
      <w:pPr>
        <w:spacing w:before="120" w:after="120" w:line="360" w:lineRule="exact"/>
        <w:ind w:firstLine="709"/>
        <w:jc w:val="both"/>
        <w:rPr>
          <w:rFonts w:asciiTheme="majorHAnsi" w:hAnsiTheme="majorHAnsi" w:cstheme="majorHAnsi"/>
          <w:b/>
          <w:lang w:val="vi-VN"/>
        </w:rPr>
      </w:pPr>
      <w:r w:rsidRPr="002B15D6">
        <w:rPr>
          <w:rFonts w:asciiTheme="majorHAnsi" w:hAnsiTheme="majorHAnsi" w:cstheme="majorHAnsi"/>
          <w:b/>
          <w:lang w:val="vi-VN"/>
        </w:rPr>
        <w:t xml:space="preserve">2. Nội dung cơ bản của </w:t>
      </w:r>
      <w:r w:rsidR="00117916" w:rsidRPr="008D795E">
        <w:rPr>
          <w:rFonts w:asciiTheme="majorHAnsi" w:hAnsiTheme="majorHAnsi" w:cstheme="majorHAnsi"/>
          <w:b/>
          <w:lang w:val="vi-VN"/>
        </w:rPr>
        <w:t>Dự thảo Nghị quyết</w:t>
      </w:r>
      <w:r w:rsidRPr="002B15D6">
        <w:rPr>
          <w:rFonts w:asciiTheme="majorHAnsi" w:hAnsiTheme="majorHAnsi" w:cstheme="majorHAnsi"/>
          <w:b/>
          <w:lang w:val="vi-VN"/>
        </w:rPr>
        <w:t>:</w:t>
      </w:r>
    </w:p>
    <w:p w:rsidR="003B1DA9" w:rsidRPr="003B1DA9" w:rsidRDefault="002B15D6" w:rsidP="00744C5E">
      <w:pPr>
        <w:spacing w:after="120" w:line="360" w:lineRule="exact"/>
        <w:ind w:firstLine="720"/>
        <w:jc w:val="both"/>
        <w:rPr>
          <w:rFonts w:ascii="Times New Roman" w:hAnsi="Times New Roman"/>
          <w:color w:val="000000"/>
          <w:szCs w:val="28"/>
          <w:lang w:val="vi-VN"/>
        </w:rPr>
      </w:pPr>
      <w:r w:rsidRPr="002B15D6">
        <w:rPr>
          <w:rFonts w:asciiTheme="majorHAnsi" w:hAnsiTheme="majorHAnsi" w:cstheme="majorHAnsi"/>
          <w:b/>
          <w:lang w:val="vi-VN"/>
        </w:rPr>
        <w:t>Điều 1:</w:t>
      </w:r>
      <w:r w:rsidRPr="002B15D6">
        <w:rPr>
          <w:rFonts w:asciiTheme="majorHAnsi" w:hAnsiTheme="majorHAnsi" w:cstheme="majorHAnsi"/>
          <w:lang w:val="vi-VN"/>
        </w:rPr>
        <w:t xml:space="preserve"> </w:t>
      </w:r>
      <w:r w:rsidR="003B1DA9" w:rsidRPr="003B1DA9">
        <w:rPr>
          <w:rFonts w:ascii="Times New Roman" w:hAnsi="Times New Roman"/>
          <w:szCs w:val="28"/>
          <w:lang w:val="vi-VN"/>
        </w:rPr>
        <w:t xml:space="preserve">Bãi bỏ toàn bộ Nghị quyết số 115/2021/NQ-HĐND ngày 17/7/2021 của Hội đồng nhân dân tỉnh về việc ban hành trình tự, thủ tục thực hiện chính sách hỗ trợ doanh nghiệp vận chuyển hàng hóa bằng container qua cảng Nghi Sơn, tỉnh Thanh Hóa theo </w:t>
      </w:r>
      <w:r w:rsidR="003B1DA9" w:rsidRPr="003B1DA9">
        <w:rPr>
          <w:rFonts w:ascii="Times New Roman" w:hAnsi="Times New Roman"/>
          <w:color w:val="000000"/>
          <w:szCs w:val="28"/>
          <w:lang w:val="vi-VN"/>
        </w:rPr>
        <w:t>Nghị quyết số 338/2020/NQ-HĐND ngày 06/12/2020 của Hội đồng nhân dân tỉnh Thanh Hóa.</w:t>
      </w:r>
    </w:p>
    <w:p w:rsidR="002B15D6" w:rsidRPr="000611CB" w:rsidRDefault="002B15D6" w:rsidP="00744C5E">
      <w:pPr>
        <w:tabs>
          <w:tab w:val="left" w:pos="4275"/>
        </w:tabs>
        <w:spacing w:before="120" w:after="120" w:line="360" w:lineRule="exact"/>
        <w:ind w:firstLine="709"/>
        <w:jc w:val="both"/>
        <w:rPr>
          <w:rFonts w:asciiTheme="majorHAnsi" w:hAnsiTheme="majorHAnsi" w:cstheme="majorHAnsi"/>
          <w:lang w:val="vi-VN"/>
        </w:rPr>
      </w:pPr>
      <w:r w:rsidRPr="002B15D6">
        <w:rPr>
          <w:rFonts w:asciiTheme="majorHAnsi" w:hAnsiTheme="majorHAnsi" w:cstheme="majorHAnsi"/>
          <w:b/>
          <w:lang w:val="vi-VN"/>
        </w:rPr>
        <w:t>Điều 2:</w:t>
      </w:r>
      <w:r w:rsidRPr="002B15D6">
        <w:rPr>
          <w:rFonts w:asciiTheme="majorHAnsi" w:hAnsiTheme="majorHAnsi" w:cstheme="majorHAnsi"/>
          <w:lang w:val="vi-VN"/>
        </w:rPr>
        <w:t xml:space="preserve"> </w:t>
      </w:r>
      <w:r w:rsidR="003B1DA9" w:rsidRPr="00080620">
        <w:rPr>
          <w:rFonts w:asciiTheme="majorHAnsi" w:hAnsiTheme="majorHAnsi" w:cstheme="majorHAnsi"/>
          <w:lang w:val="vi-VN"/>
        </w:rPr>
        <w:t>Tổ chức thực hiện</w:t>
      </w:r>
      <w:r w:rsidRPr="002B15D6">
        <w:rPr>
          <w:rFonts w:asciiTheme="majorHAnsi" w:hAnsiTheme="majorHAnsi" w:cstheme="majorHAnsi"/>
          <w:lang w:val="vi-VN"/>
        </w:rPr>
        <w:t>.</w:t>
      </w:r>
      <w:r w:rsidR="000611CB" w:rsidRPr="000611CB">
        <w:rPr>
          <w:rFonts w:asciiTheme="majorHAnsi" w:hAnsiTheme="majorHAnsi" w:cstheme="majorHAnsi"/>
          <w:lang w:val="vi-VN"/>
        </w:rPr>
        <w:tab/>
      </w:r>
    </w:p>
    <w:p w:rsidR="00331DCA" w:rsidRPr="00331DCA" w:rsidRDefault="00331DCA" w:rsidP="00744C5E">
      <w:pPr>
        <w:spacing w:before="120" w:after="120" w:line="360" w:lineRule="exact"/>
        <w:ind w:firstLine="709"/>
        <w:jc w:val="both"/>
        <w:rPr>
          <w:lang w:val="vi-VN"/>
        </w:rPr>
      </w:pPr>
      <w:r w:rsidRPr="00331DCA">
        <w:rPr>
          <w:rFonts w:asciiTheme="majorHAnsi" w:hAnsiTheme="majorHAnsi" w:cstheme="majorHAnsi"/>
          <w:color w:val="000000"/>
          <w:lang w:val="vi-VN"/>
        </w:rPr>
        <w:t>Ủy ban nhân dân</w:t>
      </w:r>
      <w:r w:rsidRPr="00331DCA">
        <w:rPr>
          <w:rFonts w:asciiTheme="majorHAnsi" w:hAnsiTheme="majorHAnsi" w:cstheme="majorHAnsi"/>
          <w:lang w:val="vi-VN"/>
        </w:rPr>
        <w:t xml:space="preserve"> tỉnh kính trình Hội đồng nhân dân tỉnh xem xét, quyết định.</w:t>
      </w:r>
    </w:p>
    <w:p w:rsidR="00331DCA" w:rsidRPr="00331DCA" w:rsidRDefault="00331DCA" w:rsidP="00744C5E">
      <w:pPr>
        <w:tabs>
          <w:tab w:val="left" w:pos="0"/>
          <w:tab w:val="left" w:pos="567"/>
        </w:tabs>
        <w:spacing w:before="120" w:after="120" w:line="360" w:lineRule="exact"/>
        <w:ind w:firstLine="709"/>
        <w:jc w:val="both"/>
        <w:rPr>
          <w:rFonts w:asciiTheme="majorHAnsi" w:hAnsiTheme="majorHAnsi" w:cstheme="majorHAnsi"/>
          <w:i/>
          <w:lang w:val="vi-VN"/>
        </w:rPr>
      </w:pPr>
      <w:r w:rsidRPr="00331DCA">
        <w:rPr>
          <w:rFonts w:asciiTheme="majorHAnsi" w:hAnsiTheme="majorHAnsi" w:cstheme="majorHAnsi"/>
          <w:i/>
          <w:lang w:val="vi-VN"/>
        </w:rPr>
        <w:t xml:space="preserve">Hồ sơ gửi kèm theo: (1) Dự thảo Nghị quyết; </w:t>
      </w:r>
      <w:r w:rsidRPr="00331DCA">
        <w:rPr>
          <w:rFonts w:asciiTheme="majorHAnsi" w:hAnsiTheme="majorHAnsi" w:cstheme="majorHAnsi"/>
          <w:i/>
          <w:spacing w:val="6"/>
          <w:lang w:val="vi-VN"/>
        </w:rPr>
        <w:t xml:space="preserve">(2) Báo cáo thẩm định; </w:t>
      </w:r>
      <w:r w:rsidRPr="00331DCA">
        <w:rPr>
          <w:rFonts w:asciiTheme="majorHAnsi" w:hAnsiTheme="majorHAnsi" w:cstheme="majorHAnsi"/>
          <w:i/>
          <w:lang w:val="vi-VN"/>
        </w:rPr>
        <w:t xml:space="preserve">(3) Bản tổng hợp, tiếp thu, giải trình ý </w:t>
      </w:r>
      <w:r w:rsidRPr="00331DCA">
        <w:rPr>
          <w:rFonts w:asciiTheme="majorHAnsi" w:hAnsiTheme="majorHAnsi" w:cstheme="majorHAnsi"/>
          <w:i/>
          <w:spacing w:val="6"/>
          <w:lang w:val="vi-VN"/>
        </w:rPr>
        <w:t>kiến góp ý về dự thảo Nghị quyết</w:t>
      </w:r>
      <w:r w:rsidRPr="00331DCA">
        <w:rPr>
          <w:rFonts w:asciiTheme="majorHAnsi" w:hAnsiTheme="majorHAnsi" w:cstheme="majorHAnsi"/>
          <w:i/>
          <w:lang w:val="vi-VN"/>
        </w:rPr>
        <w:t>./.</w:t>
      </w:r>
    </w:p>
    <w:p w:rsidR="004E594D" w:rsidRPr="004E594D" w:rsidRDefault="004E594D" w:rsidP="004E594D">
      <w:pPr>
        <w:spacing w:before="100" w:beforeAutospacing="1" w:after="120" w:line="360" w:lineRule="exact"/>
        <w:contextualSpacing/>
        <w:rPr>
          <w:rFonts w:ascii="Times New Roman" w:hAnsi="Times New Roman"/>
          <w:szCs w:val="28"/>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4E594D" w:rsidTr="00CD4C7D">
        <w:trPr>
          <w:trHeight w:val="2980"/>
        </w:trPr>
        <w:tc>
          <w:tcPr>
            <w:tcW w:w="4700" w:type="dxa"/>
          </w:tcPr>
          <w:p w:rsidR="004E594D" w:rsidRPr="004E594D" w:rsidRDefault="004E594D" w:rsidP="00CD4C7D">
            <w:pPr>
              <w:jc w:val="both"/>
              <w:rPr>
                <w:rFonts w:ascii="Times New Roman" w:hAnsi="Times New Roman"/>
                <w:b/>
                <w:i/>
                <w:color w:val="000000"/>
                <w:sz w:val="24"/>
                <w:lang w:val="pl-PL"/>
              </w:rPr>
            </w:pPr>
            <w:r w:rsidRPr="004E594D">
              <w:rPr>
                <w:rFonts w:ascii="Times New Roman" w:hAnsi="Times New Roman"/>
                <w:b/>
                <w:i/>
                <w:color w:val="000000"/>
                <w:sz w:val="24"/>
                <w:lang w:val="pl-PL"/>
              </w:rPr>
              <w:t>Nơi nhận:</w:t>
            </w:r>
          </w:p>
          <w:p w:rsidR="00502147" w:rsidRPr="00502147" w:rsidRDefault="00502147" w:rsidP="00502147">
            <w:pPr>
              <w:keepNext/>
              <w:widowControl w:val="0"/>
              <w:rPr>
                <w:rFonts w:asciiTheme="majorHAnsi" w:hAnsiTheme="majorHAnsi" w:cstheme="majorHAnsi"/>
                <w:sz w:val="22"/>
                <w:szCs w:val="22"/>
                <w:lang w:val="nl-NL"/>
              </w:rPr>
            </w:pPr>
            <w:r w:rsidRPr="00502147">
              <w:rPr>
                <w:rFonts w:asciiTheme="majorHAnsi" w:hAnsiTheme="majorHAnsi" w:cstheme="majorHAnsi"/>
                <w:sz w:val="22"/>
                <w:szCs w:val="22"/>
                <w:lang w:val="nl-NL"/>
              </w:rPr>
              <w:t>- Như trên;</w:t>
            </w:r>
          </w:p>
          <w:p w:rsidR="00502147" w:rsidRPr="00502147" w:rsidRDefault="00502147" w:rsidP="00502147">
            <w:pPr>
              <w:keepNext/>
              <w:widowControl w:val="0"/>
              <w:rPr>
                <w:rFonts w:asciiTheme="majorHAnsi" w:hAnsiTheme="majorHAnsi" w:cstheme="majorHAnsi"/>
                <w:sz w:val="22"/>
                <w:szCs w:val="22"/>
                <w:lang w:val="nl-NL"/>
              </w:rPr>
            </w:pPr>
            <w:r w:rsidRPr="00502147">
              <w:rPr>
                <w:rFonts w:asciiTheme="majorHAnsi" w:hAnsiTheme="majorHAnsi" w:cstheme="majorHAnsi"/>
                <w:sz w:val="22"/>
                <w:szCs w:val="22"/>
                <w:lang w:val="nl-NL"/>
              </w:rPr>
              <w:t xml:space="preserve">- </w:t>
            </w:r>
            <w:r w:rsidRPr="00502147">
              <w:rPr>
                <w:rFonts w:asciiTheme="majorHAnsi" w:hAnsiTheme="majorHAnsi" w:cstheme="majorHAnsi"/>
                <w:sz w:val="22"/>
                <w:szCs w:val="22"/>
                <w:lang w:val="pl-PL"/>
              </w:rPr>
              <w:t xml:space="preserve">TTr Tỉnh ủy, TTr HĐND tỉnh </w:t>
            </w:r>
            <w:r w:rsidRPr="00502147">
              <w:rPr>
                <w:rFonts w:asciiTheme="majorHAnsi" w:hAnsiTheme="majorHAnsi" w:cstheme="majorHAnsi"/>
                <w:sz w:val="22"/>
                <w:szCs w:val="22"/>
                <w:lang w:val="nl-NL"/>
              </w:rPr>
              <w:t>(để b/c);</w:t>
            </w:r>
          </w:p>
          <w:p w:rsidR="00502147" w:rsidRPr="00502147" w:rsidRDefault="00502147" w:rsidP="00502147">
            <w:pPr>
              <w:keepNext/>
              <w:widowControl w:val="0"/>
              <w:rPr>
                <w:rFonts w:asciiTheme="majorHAnsi" w:hAnsiTheme="majorHAnsi" w:cstheme="majorHAnsi"/>
                <w:sz w:val="22"/>
                <w:szCs w:val="22"/>
                <w:lang w:val="nl-NL"/>
              </w:rPr>
            </w:pPr>
            <w:r w:rsidRPr="00502147">
              <w:rPr>
                <w:rFonts w:asciiTheme="majorHAnsi" w:hAnsiTheme="majorHAnsi" w:cstheme="majorHAnsi"/>
                <w:sz w:val="22"/>
                <w:szCs w:val="22"/>
                <w:lang w:val="nl-NL"/>
              </w:rPr>
              <w:t>- Chủ tịch, các PCT UBND tỉnh;</w:t>
            </w:r>
          </w:p>
          <w:p w:rsidR="00502147" w:rsidRPr="00502147" w:rsidRDefault="00502147" w:rsidP="00502147">
            <w:pPr>
              <w:keepNext/>
              <w:widowControl w:val="0"/>
              <w:rPr>
                <w:rFonts w:asciiTheme="majorHAnsi" w:hAnsiTheme="majorHAnsi" w:cstheme="majorHAnsi"/>
                <w:sz w:val="22"/>
                <w:szCs w:val="22"/>
                <w:lang w:val="nl-NL"/>
              </w:rPr>
            </w:pPr>
            <w:r w:rsidRPr="00502147">
              <w:rPr>
                <w:rFonts w:asciiTheme="majorHAnsi" w:hAnsiTheme="majorHAnsi" w:cstheme="majorHAnsi"/>
                <w:sz w:val="22"/>
                <w:szCs w:val="22"/>
                <w:lang w:val="nl-NL"/>
              </w:rPr>
              <w:t xml:space="preserve">- Các đại biểu HĐND tỉnh; </w:t>
            </w:r>
          </w:p>
          <w:p w:rsidR="00502147" w:rsidRPr="00502147" w:rsidRDefault="00502147" w:rsidP="00502147">
            <w:pPr>
              <w:keepNext/>
              <w:widowControl w:val="0"/>
              <w:rPr>
                <w:rFonts w:asciiTheme="majorHAnsi" w:hAnsiTheme="majorHAnsi" w:cstheme="majorHAnsi"/>
                <w:sz w:val="22"/>
                <w:szCs w:val="22"/>
              </w:rPr>
            </w:pPr>
            <w:r w:rsidRPr="00502147">
              <w:rPr>
                <w:rFonts w:asciiTheme="majorHAnsi" w:hAnsiTheme="majorHAnsi" w:cstheme="majorHAnsi"/>
                <w:sz w:val="22"/>
                <w:szCs w:val="22"/>
              </w:rPr>
              <w:t>- Các Ban của HĐND tỉnh;</w:t>
            </w:r>
          </w:p>
          <w:p w:rsidR="00502147" w:rsidRPr="00502147" w:rsidRDefault="00502147" w:rsidP="00502147">
            <w:pPr>
              <w:keepNext/>
              <w:widowControl w:val="0"/>
              <w:rPr>
                <w:rFonts w:asciiTheme="majorHAnsi" w:hAnsiTheme="majorHAnsi" w:cstheme="majorHAnsi"/>
                <w:sz w:val="22"/>
                <w:szCs w:val="22"/>
              </w:rPr>
            </w:pPr>
            <w:r w:rsidRPr="00502147">
              <w:rPr>
                <w:rFonts w:asciiTheme="majorHAnsi" w:hAnsiTheme="majorHAnsi" w:cstheme="majorHAnsi"/>
                <w:sz w:val="22"/>
                <w:szCs w:val="22"/>
              </w:rPr>
              <w:t xml:space="preserve">- </w:t>
            </w:r>
            <w:r>
              <w:rPr>
                <w:rFonts w:asciiTheme="majorHAnsi" w:hAnsiTheme="majorHAnsi" w:cstheme="majorHAnsi"/>
                <w:sz w:val="22"/>
                <w:szCs w:val="22"/>
              </w:rPr>
              <w:t>BQLKKTNS&amp;KCN</w:t>
            </w:r>
            <w:r w:rsidRPr="00502147">
              <w:rPr>
                <w:rFonts w:asciiTheme="majorHAnsi" w:hAnsiTheme="majorHAnsi" w:cstheme="majorHAnsi"/>
                <w:sz w:val="22"/>
                <w:szCs w:val="22"/>
              </w:rPr>
              <w:t>;</w:t>
            </w:r>
          </w:p>
          <w:p w:rsidR="00502147" w:rsidRPr="00502147" w:rsidRDefault="00502147" w:rsidP="00502147">
            <w:pPr>
              <w:keepNext/>
              <w:widowControl w:val="0"/>
              <w:rPr>
                <w:rFonts w:asciiTheme="majorHAnsi" w:hAnsiTheme="majorHAnsi" w:cstheme="majorHAnsi"/>
                <w:sz w:val="22"/>
                <w:szCs w:val="22"/>
              </w:rPr>
            </w:pPr>
            <w:r w:rsidRPr="00502147">
              <w:rPr>
                <w:rFonts w:asciiTheme="majorHAnsi" w:hAnsiTheme="majorHAnsi" w:cstheme="majorHAnsi"/>
                <w:sz w:val="22"/>
                <w:szCs w:val="22"/>
              </w:rPr>
              <w:t>- Chánh Văn phòng UBND tỉnh;</w:t>
            </w:r>
          </w:p>
          <w:p w:rsidR="00502147" w:rsidRPr="00502147" w:rsidRDefault="00502147" w:rsidP="00502147">
            <w:pPr>
              <w:keepNext/>
              <w:widowControl w:val="0"/>
              <w:rPr>
                <w:rFonts w:asciiTheme="majorHAnsi" w:hAnsiTheme="majorHAnsi" w:cstheme="majorHAnsi"/>
                <w:sz w:val="22"/>
                <w:szCs w:val="22"/>
              </w:rPr>
            </w:pPr>
            <w:r w:rsidRPr="00502147">
              <w:rPr>
                <w:rFonts w:asciiTheme="majorHAnsi" w:hAnsiTheme="majorHAnsi" w:cstheme="majorHAnsi"/>
                <w:sz w:val="22"/>
                <w:szCs w:val="22"/>
              </w:rPr>
              <w:t>- Lưu: VT, KTTC.</w:t>
            </w:r>
          </w:p>
          <w:p w:rsidR="004E594D" w:rsidRPr="003420A9" w:rsidRDefault="004E594D" w:rsidP="00CD4C7D">
            <w:pPr>
              <w:jc w:val="both"/>
              <w:rPr>
                <w:rFonts w:ascii="Times New Roman" w:hAnsi="Times New Roman"/>
                <w:b/>
                <w:i/>
                <w:color w:val="000000"/>
                <w:sz w:val="24"/>
              </w:rPr>
            </w:pPr>
          </w:p>
        </w:tc>
        <w:tc>
          <w:tcPr>
            <w:tcW w:w="4701" w:type="dxa"/>
          </w:tcPr>
          <w:p w:rsidR="004E594D" w:rsidRDefault="004E594D" w:rsidP="00CD4C7D">
            <w:pPr>
              <w:spacing w:line="360" w:lineRule="exact"/>
              <w:jc w:val="center"/>
              <w:rPr>
                <w:rFonts w:ascii="Times New Roman" w:hAnsi="Times New Roman"/>
                <w:b/>
                <w:color w:val="000000"/>
                <w:szCs w:val="28"/>
              </w:rPr>
            </w:pPr>
            <w:r>
              <w:rPr>
                <w:rFonts w:ascii="Times New Roman" w:hAnsi="Times New Roman"/>
                <w:b/>
                <w:color w:val="000000"/>
                <w:szCs w:val="28"/>
              </w:rPr>
              <w:t>T.M ỦY BAN NHÂN DÂN</w:t>
            </w:r>
          </w:p>
          <w:p w:rsidR="004E594D" w:rsidRDefault="004E594D" w:rsidP="00CD4C7D">
            <w:pPr>
              <w:spacing w:line="360" w:lineRule="exact"/>
              <w:jc w:val="center"/>
              <w:rPr>
                <w:rFonts w:ascii="Times New Roman" w:hAnsi="Times New Roman"/>
                <w:b/>
                <w:color w:val="000000"/>
                <w:szCs w:val="28"/>
              </w:rPr>
            </w:pPr>
            <w:r>
              <w:rPr>
                <w:rFonts w:ascii="Times New Roman" w:hAnsi="Times New Roman"/>
                <w:b/>
                <w:color w:val="000000"/>
                <w:szCs w:val="28"/>
              </w:rPr>
              <w:t>CHỦ TỊCH</w:t>
            </w:r>
          </w:p>
          <w:p w:rsidR="004E594D" w:rsidRDefault="004E594D" w:rsidP="00CD4C7D">
            <w:pPr>
              <w:spacing w:before="60" w:after="120" w:line="360" w:lineRule="exact"/>
              <w:jc w:val="center"/>
              <w:rPr>
                <w:rFonts w:ascii="Times New Roman" w:hAnsi="Times New Roman"/>
                <w:b/>
                <w:color w:val="000000"/>
                <w:szCs w:val="28"/>
              </w:rPr>
            </w:pPr>
          </w:p>
          <w:p w:rsidR="004E594D" w:rsidRDefault="004E594D" w:rsidP="00CD4C7D">
            <w:pPr>
              <w:spacing w:before="60" w:after="120" w:line="360" w:lineRule="exact"/>
              <w:jc w:val="center"/>
              <w:rPr>
                <w:rFonts w:ascii="Times New Roman" w:hAnsi="Times New Roman"/>
                <w:b/>
                <w:color w:val="000000"/>
                <w:szCs w:val="28"/>
              </w:rPr>
            </w:pPr>
          </w:p>
          <w:p w:rsidR="004E594D" w:rsidRDefault="004E594D" w:rsidP="00CD4C7D">
            <w:pPr>
              <w:spacing w:before="60" w:after="120" w:line="360" w:lineRule="exact"/>
              <w:jc w:val="center"/>
              <w:rPr>
                <w:rFonts w:ascii="Times New Roman" w:hAnsi="Times New Roman"/>
                <w:b/>
                <w:color w:val="000000"/>
                <w:szCs w:val="28"/>
              </w:rPr>
            </w:pPr>
          </w:p>
          <w:p w:rsidR="004E594D" w:rsidRDefault="004E594D" w:rsidP="00CD4C7D">
            <w:pPr>
              <w:spacing w:before="60" w:after="120" w:line="360" w:lineRule="exact"/>
              <w:jc w:val="center"/>
              <w:rPr>
                <w:rFonts w:ascii="Times New Roman" w:hAnsi="Times New Roman"/>
                <w:b/>
                <w:color w:val="000000"/>
                <w:szCs w:val="28"/>
              </w:rPr>
            </w:pPr>
          </w:p>
          <w:p w:rsidR="004E594D" w:rsidRDefault="004E594D" w:rsidP="00CD4C7D">
            <w:pPr>
              <w:spacing w:before="60" w:after="120" w:line="360" w:lineRule="exact"/>
              <w:jc w:val="center"/>
              <w:rPr>
                <w:rFonts w:ascii="Times New Roman" w:hAnsi="Times New Roman"/>
                <w:b/>
                <w:color w:val="000000"/>
                <w:szCs w:val="28"/>
              </w:rPr>
            </w:pPr>
            <w:r>
              <w:rPr>
                <w:rFonts w:ascii="Times New Roman" w:hAnsi="Times New Roman"/>
                <w:b/>
                <w:color w:val="000000"/>
                <w:szCs w:val="28"/>
              </w:rPr>
              <w:t>Đỗ Minh Tuấn</w:t>
            </w:r>
          </w:p>
        </w:tc>
      </w:tr>
    </w:tbl>
    <w:p w:rsidR="002A090A" w:rsidRPr="00B91A55" w:rsidRDefault="00B12B48" w:rsidP="004E594D">
      <w:pPr>
        <w:spacing w:after="60" w:line="340" w:lineRule="exact"/>
        <w:jc w:val="both"/>
        <w:rPr>
          <w:rFonts w:ascii="Times New Roman" w:hAnsi="Times New Roman"/>
          <w:sz w:val="22"/>
          <w:szCs w:val="22"/>
        </w:rPr>
      </w:pPr>
      <w:r w:rsidRPr="00377599">
        <w:rPr>
          <w:b/>
          <w:szCs w:val="28"/>
        </w:rPr>
        <w:t xml:space="preserve">       </w:t>
      </w:r>
    </w:p>
    <w:sectPr w:rsidR="002A090A" w:rsidRPr="00B91A55" w:rsidSect="00CC34D4">
      <w:headerReference w:type="default" r:id="rId8"/>
      <w:pgSz w:w="11907" w:h="16840" w:code="9"/>
      <w:pgMar w:top="1134" w:right="102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AE" w:rsidRDefault="000B22AE" w:rsidP="005E1142">
      <w:r>
        <w:separator/>
      </w:r>
    </w:p>
  </w:endnote>
  <w:endnote w:type="continuationSeparator" w:id="0">
    <w:p w:rsidR="000B22AE" w:rsidRDefault="000B22AE" w:rsidP="005E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AE" w:rsidRDefault="000B22AE" w:rsidP="005E1142">
      <w:r>
        <w:separator/>
      </w:r>
    </w:p>
  </w:footnote>
  <w:footnote w:type="continuationSeparator" w:id="0">
    <w:p w:rsidR="000B22AE" w:rsidRDefault="000B22AE" w:rsidP="005E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D84" w:rsidRDefault="00B51D84">
    <w:pPr>
      <w:pStyle w:val="Header"/>
      <w:jc w:val="center"/>
    </w:pPr>
    <w:r>
      <w:fldChar w:fldCharType="begin"/>
    </w:r>
    <w:r>
      <w:instrText xml:space="preserve"> PAGE   \* MERGEFORMAT </w:instrText>
    </w:r>
    <w:r>
      <w:fldChar w:fldCharType="separate"/>
    </w:r>
    <w:r w:rsidR="007A2F80">
      <w:rPr>
        <w:noProof/>
      </w:rPr>
      <w:t>3</w:t>
    </w:r>
    <w:r>
      <w:rPr>
        <w:noProof/>
      </w:rPr>
      <w:fldChar w:fldCharType="end"/>
    </w:r>
  </w:p>
  <w:p w:rsidR="00B51D84" w:rsidRDefault="00B51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C88"/>
    <w:multiLevelType w:val="hybridMultilevel"/>
    <w:tmpl w:val="A5A4040C"/>
    <w:lvl w:ilvl="0" w:tplc="2A14B8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0A"/>
    <w:rsid w:val="00001367"/>
    <w:rsid w:val="00002384"/>
    <w:rsid w:val="00004FF6"/>
    <w:rsid w:val="0001136A"/>
    <w:rsid w:val="0002086F"/>
    <w:rsid w:val="000219BC"/>
    <w:rsid w:val="0003073E"/>
    <w:rsid w:val="0003271B"/>
    <w:rsid w:val="00035157"/>
    <w:rsid w:val="000508F6"/>
    <w:rsid w:val="000611CB"/>
    <w:rsid w:val="000750A9"/>
    <w:rsid w:val="00080620"/>
    <w:rsid w:val="000808B8"/>
    <w:rsid w:val="00081628"/>
    <w:rsid w:val="0009236D"/>
    <w:rsid w:val="000A29A0"/>
    <w:rsid w:val="000A3507"/>
    <w:rsid w:val="000A490E"/>
    <w:rsid w:val="000A5B97"/>
    <w:rsid w:val="000B20B2"/>
    <w:rsid w:val="000B22AE"/>
    <w:rsid w:val="000B7062"/>
    <w:rsid w:val="000C4055"/>
    <w:rsid w:val="000C7766"/>
    <w:rsid w:val="000D080E"/>
    <w:rsid w:val="000D76B6"/>
    <w:rsid w:val="000E0526"/>
    <w:rsid w:val="000E11D2"/>
    <w:rsid w:val="000E33EB"/>
    <w:rsid w:val="000E3FBE"/>
    <w:rsid w:val="000E7C7F"/>
    <w:rsid w:val="000F2073"/>
    <w:rsid w:val="001038CB"/>
    <w:rsid w:val="00106378"/>
    <w:rsid w:val="001156B5"/>
    <w:rsid w:val="00117916"/>
    <w:rsid w:val="00121363"/>
    <w:rsid w:val="00121E25"/>
    <w:rsid w:val="00135437"/>
    <w:rsid w:val="00141A6A"/>
    <w:rsid w:val="001457E4"/>
    <w:rsid w:val="00146B4D"/>
    <w:rsid w:val="001513FE"/>
    <w:rsid w:val="00151408"/>
    <w:rsid w:val="00154924"/>
    <w:rsid w:val="00155C0F"/>
    <w:rsid w:val="001672D8"/>
    <w:rsid w:val="001737F0"/>
    <w:rsid w:val="00183DDC"/>
    <w:rsid w:val="001902AF"/>
    <w:rsid w:val="001945E9"/>
    <w:rsid w:val="00197426"/>
    <w:rsid w:val="001A7B5D"/>
    <w:rsid w:val="001A7CD1"/>
    <w:rsid w:val="001B5675"/>
    <w:rsid w:val="001C51A1"/>
    <w:rsid w:val="001D6C39"/>
    <w:rsid w:val="001E1798"/>
    <w:rsid w:val="001E4A1B"/>
    <w:rsid w:val="001F02C2"/>
    <w:rsid w:val="001F1D3D"/>
    <w:rsid w:val="001F77D6"/>
    <w:rsid w:val="0020261E"/>
    <w:rsid w:val="0020546B"/>
    <w:rsid w:val="002077AD"/>
    <w:rsid w:val="0021393F"/>
    <w:rsid w:val="00221A07"/>
    <w:rsid w:val="00222794"/>
    <w:rsid w:val="00223A0C"/>
    <w:rsid w:val="00241882"/>
    <w:rsid w:val="0024658E"/>
    <w:rsid w:val="00254876"/>
    <w:rsid w:val="00260FE7"/>
    <w:rsid w:val="0026685F"/>
    <w:rsid w:val="0029444F"/>
    <w:rsid w:val="00296CA1"/>
    <w:rsid w:val="002A090A"/>
    <w:rsid w:val="002A0E22"/>
    <w:rsid w:val="002A28D9"/>
    <w:rsid w:val="002A3B9F"/>
    <w:rsid w:val="002B15D6"/>
    <w:rsid w:val="002C15BC"/>
    <w:rsid w:val="002C1C27"/>
    <w:rsid w:val="002C1EAC"/>
    <w:rsid w:val="002C3269"/>
    <w:rsid w:val="002E052F"/>
    <w:rsid w:val="002F29A7"/>
    <w:rsid w:val="00300A24"/>
    <w:rsid w:val="00305BEF"/>
    <w:rsid w:val="003067FF"/>
    <w:rsid w:val="00307536"/>
    <w:rsid w:val="0031013F"/>
    <w:rsid w:val="0031492E"/>
    <w:rsid w:val="00315A10"/>
    <w:rsid w:val="00315E4A"/>
    <w:rsid w:val="00316A1F"/>
    <w:rsid w:val="0032361F"/>
    <w:rsid w:val="00331DCA"/>
    <w:rsid w:val="0034023C"/>
    <w:rsid w:val="00342E8F"/>
    <w:rsid w:val="003453B5"/>
    <w:rsid w:val="00354589"/>
    <w:rsid w:val="00356E8D"/>
    <w:rsid w:val="00366895"/>
    <w:rsid w:val="00372748"/>
    <w:rsid w:val="00373E66"/>
    <w:rsid w:val="00375CAA"/>
    <w:rsid w:val="00376DF0"/>
    <w:rsid w:val="00377599"/>
    <w:rsid w:val="00386AAF"/>
    <w:rsid w:val="00397D18"/>
    <w:rsid w:val="00397D52"/>
    <w:rsid w:val="003A5118"/>
    <w:rsid w:val="003A56A4"/>
    <w:rsid w:val="003B1DA9"/>
    <w:rsid w:val="003B6768"/>
    <w:rsid w:val="003C0A36"/>
    <w:rsid w:val="003C1EAF"/>
    <w:rsid w:val="003E018C"/>
    <w:rsid w:val="003F5B07"/>
    <w:rsid w:val="00402418"/>
    <w:rsid w:val="0041147B"/>
    <w:rsid w:val="004140B7"/>
    <w:rsid w:val="00421A13"/>
    <w:rsid w:val="004229D1"/>
    <w:rsid w:val="00424536"/>
    <w:rsid w:val="004249C4"/>
    <w:rsid w:val="00426729"/>
    <w:rsid w:val="0043133F"/>
    <w:rsid w:val="004469C5"/>
    <w:rsid w:val="004509E3"/>
    <w:rsid w:val="00453C76"/>
    <w:rsid w:val="00457340"/>
    <w:rsid w:val="00465906"/>
    <w:rsid w:val="004670B7"/>
    <w:rsid w:val="0048123B"/>
    <w:rsid w:val="00485170"/>
    <w:rsid w:val="00486B59"/>
    <w:rsid w:val="00491EFA"/>
    <w:rsid w:val="00497AAB"/>
    <w:rsid w:val="004A1A43"/>
    <w:rsid w:val="004B474A"/>
    <w:rsid w:val="004B582B"/>
    <w:rsid w:val="004B6059"/>
    <w:rsid w:val="004C6550"/>
    <w:rsid w:val="004D0354"/>
    <w:rsid w:val="004D22F2"/>
    <w:rsid w:val="004D6DF8"/>
    <w:rsid w:val="004D71BB"/>
    <w:rsid w:val="004E3C1C"/>
    <w:rsid w:val="004E594D"/>
    <w:rsid w:val="004F1321"/>
    <w:rsid w:val="00502147"/>
    <w:rsid w:val="00507A4B"/>
    <w:rsid w:val="00507F97"/>
    <w:rsid w:val="00511051"/>
    <w:rsid w:val="00511AB3"/>
    <w:rsid w:val="00520805"/>
    <w:rsid w:val="0052281C"/>
    <w:rsid w:val="005239C8"/>
    <w:rsid w:val="00533959"/>
    <w:rsid w:val="0053647D"/>
    <w:rsid w:val="00541EE5"/>
    <w:rsid w:val="00542049"/>
    <w:rsid w:val="005427DC"/>
    <w:rsid w:val="00543EC3"/>
    <w:rsid w:val="00545169"/>
    <w:rsid w:val="0055089A"/>
    <w:rsid w:val="00550C9A"/>
    <w:rsid w:val="00552FBB"/>
    <w:rsid w:val="00555289"/>
    <w:rsid w:val="00557C2E"/>
    <w:rsid w:val="00560D5B"/>
    <w:rsid w:val="0057018D"/>
    <w:rsid w:val="00570855"/>
    <w:rsid w:val="005721FD"/>
    <w:rsid w:val="0057586E"/>
    <w:rsid w:val="005759B3"/>
    <w:rsid w:val="005765BB"/>
    <w:rsid w:val="00581E59"/>
    <w:rsid w:val="00585A61"/>
    <w:rsid w:val="005909DA"/>
    <w:rsid w:val="00595C09"/>
    <w:rsid w:val="005B146B"/>
    <w:rsid w:val="005B444F"/>
    <w:rsid w:val="005B67E7"/>
    <w:rsid w:val="005C6C4B"/>
    <w:rsid w:val="005C6FD6"/>
    <w:rsid w:val="005D2C0F"/>
    <w:rsid w:val="005D6D00"/>
    <w:rsid w:val="005E1142"/>
    <w:rsid w:val="005E1F79"/>
    <w:rsid w:val="005E21CF"/>
    <w:rsid w:val="005E3B19"/>
    <w:rsid w:val="005E653C"/>
    <w:rsid w:val="00600D3B"/>
    <w:rsid w:val="006011DF"/>
    <w:rsid w:val="00611613"/>
    <w:rsid w:val="0061548D"/>
    <w:rsid w:val="00620C8E"/>
    <w:rsid w:val="00626627"/>
    <w:rsid w:val="00631936"/>
    <w:rsid w:val="00636925"/>
    <w:rsid w:val="006371B0"/>
    <w:rsid w:val="00646771"/>
    <w:rsid w:val="00647722"/>
    <w:rsid w:val="00652F64"/>
    <w:rsid w:val="006573A1"/>
    <w:rsid w:val="0066307F"/>
    <w:rsid w:val="00663B9D"/>
    <w:rsid w:val="00664B44"/>
    <w:rsid w:val="006668F4"/>
    <w:rsid w:val="0067231E"/>
    <w:rsid w:val="00673CD0"/>
    <w:rsid w:val="006A0418"/>
    <w:rsid w:val="006A06E9"/>
    <w:rsid w:val="006B5300"/>
    <w:rsid w:val="006B6A59"/>
    <w:rsid w:val="006C6EF1"/>
    <w:rsid w:val="006C71D9"/>
    <w:rsid w:val="006D126B"/>
    <w:rsid w:val="006D1D14"/>
    <w:rsid w:val="006E165F"/>
    <w:rsid w:val="006E2203"/>
    <w:rsid w:val="006E569B"/>
    <w:rsid w:val="006E579F"/>
    <w:rsid w:val="006E77A6"/>
    <w:rsid w:val="006E7CF1"/>
    <w:rsid w:val="006F314D"/>
    <w:rsid w:val="006F522B"/>
    <w:rsid w:val="006F5821"/>
    <w:rsid w:val="00721152"/>
    <w:rsid w:val="00721750"/>
    <w:rsid w:val="007323C8"/>
    <w:rsid w:val="00744C5E"/>
    <w:rsid w:val="00750158"/>
    <w:rsid w:val="00752FD4"/>
    <w:rsid w:val="00755999"/>
    <w:rsid w:val="00760E92"/>
    <w:rsid w:val="00761083"/>
    <w:rsid w:val="00762877"/>
    <w:rsid w:val="007665B1"/>
    <w:rsid w:val="00770333"/>
    <w:rsid w:val="0079109B"/>
    <w:rsid w:val="00793B52"/>
    <w:rsid w:val="007A25BA"/>
    <w:rsid w:val="007A2F80"/>
    <w:rsid w:val="007A3250"/>
    <w:rsid w:val="007A560E"/>
    <w:rsid w:val="007D180B"/>
    <w:rsid w:val="007D57E5"/>
    <w:rsid w:val="007D74F1"/>
    <w:rsid w:val="007E06C8"/>
    <w:rsid w:val="007E2F79"/>
    <w:rsid w:val="007F0A09"/>
    <w:rsid w:val="007F4D0A"/>
    <w:rsid w:val="007F688C"/>
    <w:rsid w:val="00800907"/>
    <w:rsid w:val="00801A75"/>
    <w:rsid w:val="008102AA"/>
    <w:rsid w:val="008130C2"/>
    <w:rsid w:val="008160F3"/>
    <w:rsid w:val="00823DD5"/>
    <w:rsid w:val="00832E8C"/>
    <w:rsid w:val="00850681"/>
    <w:rsid w:val="00851553"/>
    <w:rsid w:val="0085290B"/>
    <w:rsid w:val="008556E1"/>
    <w:rsid w:val="00861EFB"/>
    <w:rsid w:val="00864CB3"/>
    <w:rsid w:val="00877F1D"/>
    <w:rsid w:val="008805F5"/>
    <w:rsid w:val="008909B8"/>
    <w:rsid w:val="008909F5"/>
    <w:rsid w:val="00894E56"/>
    <w:rsid w:val="00896357"/>
    <w:rsid w:val="008A649E"/>
    <w:rsid w:val="008A73E1"/>
    <w:rsid w:val="008B6573"/>
    <w:rsid w:val="008D795E"/>
    <w:rsid w:val="008D79B2"/>
    <w:rsid w:val="008D7ABF"/>
    <w:rsid w:val="008D7F3C"/>
    <w:rsid w:val="008E4AC3"/>
    <w:rsid w:val="008E7D4A"/>
    <w:rsid w:val="008F4BB4"/>
    <w:rsid w:val="009079D5"/>
    <w:rsid w:val="0091474A"/>
    <w:rsid w:val="00921630"/>
    <w:rsid w:val="00924E48"/>
    <w:rsid w:val="0092733C"/>
    <w:rsid w:val="00927D0A"/>
    <w:rsid w:val="00930F8B"/>
    <w:rsid w:val="00940591"/>
    <w:rsid w:val="009540F8"/>
    <w:rsid w:val="009559A0"/>
    <w:rsid w:val="00957510"/>
    <w:rsid w:val="00960134"/>
    <w:rsid w:val="00960335"/>
    <w:rsid w:val="009615D9"/>
    <w:rsid w:val="00973057"/>
    <w:rsid w:val="0097491F"/>
    <w:rsid w:val="00974D6C"/>
    <w:rsid w:val="00981A0E"/>
    <w:rsid w:val="00982702"/>
    <w:rsid w:val="00995CDE"/>
    <w:rsid w:val="009A589F"/>
    <w:rsid w:val="009B0607"/>
    <w:rsid w:val="009B5E8F"/>
    <w:rsid w:val="009E2D4D"/>
    <w:rsid w:val="009E66B1"/>
    <w:rsid w:val="009E7080"/>
    <w:rsid w:val="009E7E6D"/>
    <w:rsid w:val="00A017AE"/>
    <w:rsid w:val="00A27A56"/>
    <w:rsid w:val="00A27AEB"/>
    <w:rsid w:val="00A304E2"/>
    <w:rsid w:val="00A34724"/>
    <w:rsid w:val="00A57391"/>
    <w:rsid w:val="00A623D6"/>
    <w:rsid w:val="00A637E0"/>
    <w:rsid w:val="00A71AEB"/>
    <w:rsid w:val="00A804DC"/>
    <w:rsid w:val="00A80E1A"/>
    <w:rsid w:val="00A931E0"/>
    <w:rsid w:val="00AB25AE"/>
    <w:rsid w:val="00AB2D56"/>
    <w:rsid w:val="00AC4038"/>
    <w:rsid w:val="00AC65CA"/>
    <w:rsid w:val="00AC6811"/>
    <w:rsid w:val="00AD021A"/>
    <w:rsid w:val="00AE05BD"/>
    <w:rsid w:val="00AE096D"/>
    <w:rsid w:val="00AE44A0"/>
    <w:rsid w:val="00AE629C"/>
    <w:rsid w:val="00AE6B82"/>
    <w:rsid w:val="00AF0F6F"/>
    <w:rsid w:val="00AF19D0"/>
    <w:rsid w:val="00AF2CC0"/>
    <w:rsid w:val="00AF5A54"/>
    <w:rsid w:val="00AF673B"/>
    <w:rsid w:val="00B02D10"/>
    <w:rsid w:val="00B059E5"/>
    <w:rsid w:val="00B12588"/>
    <w:rsid w:val="00B12B48"/>
    <w:rsid w:val="00B16636"/>
    <w:rsid w:val="00B26C82"/>
    <w:rsid w:val="00B2760B"/>
    <w:rsid w:val="00B27802"/>
    <w:rsid w:val="00B37E37"/>
    <w:rsid w:val="00B42B74"/>
    <w:rsid w:val="00B43DCD"/>
    <w:rsid w:val="00B4492B"/>
    <w:rsid w:val="00B45BC0"/>
    <w:rsid w:val="00B51D84"/>
    <w:rsid w:val="00B54B8A"/>
    <w:rsid w:val="00B601F0"/>
    <w:rsid w:val="00B64031"/>
    <w:rsid w:val="00B6664E"/>
    <w:rsid w:val="00B91284"/>
    <w:rsid w:val="00B91A55"/>
    <w:rsid w:val="00B9663A"/>
    <w:rsid w:val="00BA2464"/>
    <w:rsid w:val="00BA289D"/>
    <w:rsid w:val="00BA5D75"/>
    <w:rsid w:val="00BC396A"/>
    <w:rsid w:val="00BC51F8"/>
    <w:rsid w:val="00BD0F52"/>
    <w:rsid w:val="00BE4CD5"/>
    <w:rsid w:val="00BE5FFC"/>
    <w:rsid w:val="00BF10AF"/>
    <w:rsid w:val="00BF30CE"/>
    <w:rsid w:val="00BF694E"/>
    <w:rsid w:val="00BF6B40"/>
    <w:rsid w:val="00C01BAC"/>
    <w:rsid w:val="00C21507"/>
    <w:rsid w:val="00C36A1D"/>
    <w:rsid w:val="00C37A22"/>
    <w:rsid w:val="00C4273C"/>
    <w:rsid w:val="00C44421"/>
    <w:rsid w:val="00C45E9D"/>
    <w:rsid w:val="00C52E0B"/>
    <w:rsid w:val="00C548E6"/>
    <w:rsid w:val="00C6313A"/>
    <w:rsid w:val="00C65C2D"/>
    <w:rsid w:val="00C67DC2"/>
    <w:rsid w:val="00C71D17"/>
    <w:rsid w:val="00C772E8"/>
    <w:rsid w:val="00C81A7B"/>
    <w:rsid w:val="00C849CE"/>
    <w:rsid w:val="00C87BF1"/>
    <w:rsid w:val="00C93B9C"/>
    <w:rsid w:val="00CA08AD"/>
    <w:rsid w:val="00CC34D4"/>
    <w:rsid w:val="00CC537C"/>
    <w:rsid w:val="00CC5A09"/>
    <w:rsid w:val="00CC79C8"/>
    <w:rsid w:val="00CD0642"/>
    <w:rsid w:val="00CF3213"/>
    <w:rsid w:val="00CF79AA"/>
    <w:rsid w:val="00D02D25"/>
    <w:rsid w:val="00D05E07"/>
    <w:rsid w:val="00D10194"/>
    <w:rsid w:val="00D102A2"/>
    <w:rsid w:val="00D2215A"/>
    <w:rsid w:val="00D2652B"/>
    <w:rsid w:val="00D30A4D"/>
    <w:rsid w:val="00D37026"/>
    <w:rsid w:val="00D412B1"/>
    <w:rsid w:val="00D43BFC"/>
    <w:rsid w:val="00D47385"/>
    <w:rsid w:val="00D51E97"/>
    <w:rsid w:val="00D55477"/>
    <w:rsid w:val="00D570EB"/>
    <w:rsid w:val="00D60883"/>
    <w:rsid w:val="00D6129E"/>
    <w:rsid w:val="00D6141E"/>
    <w:rsid w:val="00D65C1E"/>
    <w:rsid w:val="00D74B64"/>
    <w:rsid w:val="00D8710C"/>
    <w:rsid w:val="00D90109"/>
    <w:rsid w:val="00D94C30"/>
    <w:rsid w:val="00DA25C7"/>
    <w:rsid w:val="00DA2616"/>
    <w:rsid w:val="00DB1CA0"/>
    <w:rsid w:val="00DB1EE3"/>
    <w:rsid w:val="00DB258C"/>
    <w:rsid w:val="00DB47F6"/>
    <w:rsid w:val="00DC3A5B"/>
    <w:rsid w:val="00DD04D6"/>
    <w:rsid w:val="00DD1CEF"/>
    <w:rsid w:val="00DD3B8A"/>
    <w:rsid w:val="00DE335A"/>
    <w:rsid w:val="00DE59C6"/>
    <w:rsid w:val="00DE6519"/>
    <w:rsid w:val="00DF11CE"/>
    <w:rsid w:val="00DF481E"/>
    <w:rsid w:val="00E003D7"/>
    <w:rsid w:val="00E0269F"/>
    <w:rsid w:val="00E02DCE"/>
    <w:rsid w:val="00E0659A"/>
    <w:rsid w:val="00E14AAF"/>
    <w:rsid w:val="00E2057F"/>
    <w:rsid w:val="00E31EF5"/>
    <w:rsid w:val="00E323B2"/>
    <w:rsid w:val="00E37DB5"/>
    <w:rsid w:val="00E43E68"/>
    <w:rsid w:val="00E47349"/>
    <w:rsid w:val="00E539B3"/>
    <w:rsid w:val="00E541E6"/>
    <w:rsid w:val="00E55E50"/>
    <w:rsid w:val="00E625C8"/>
    <w:rsid w:val="00E64F93"/>
    <w:rsid w:val="00E80C86"/>
    <w:rsid w:val="00E83686"/>
    <w:rsid w:val="00EA31E4"/>
    <w:rsid w:val="00EA329D"/>
    <w:rsid w:val="00EB0892"/>
    <w:rsid w:val="00EC4472"/>
    <w:rsid w:val="00EE1D50"/>
    <w:rsid w:val="00EE5B03"/>
    <w:rsid w:val="00EE60A0"/>
    <w:rsid w:val="00EE7906"/>
    <w:rsid w:val="00EF111D"/>
    <w:rsid w:val="00EF5F66"/>
    <w:rsid w:val="00F035CF"/>
    <w:rsid w:val="00F1420C"/>
    <w:rsid w:val="00F15B12"/>
    <w:rsid w:val="00F17326"/>
    <w:rsid w:val="00F17924"/>
    <w:rsid w:val="00F27C64"/>
    <w:rsid w:val="00F321B9"/>
    <w:rsid w:val="00F355ED"/>
    <w:rsid w:val="00F377D0"/>
    <w:rsid w:val="00F410E4"/>
    <w:rsid w:val="00F42462"/>
    <w:rsid w:val="00F43B06"/>
    <w:rsid w:val="00F55052"/>
    <w:rsid w:val="00F63F80"/>
    <w:rsid w:val="00F645E3"/>
    <w:rsid w:val="00F77676"/>
    <w:rsid w:val="00F77C4B"/>
    <w:rsid w:val="00F80270"/>
    <w:rsid w:val="00F85D5B"/>
    <w:rsid w:val="00F904AE"/>
    <w:rsid w:val="00FB5636"/>
    <w:rsid w:val="00FB5EAC"/>
    <w:rsid w:val="00FC06E6"/>
    <w:rsid w:val="00FC3E6B"/>
    <w:rsid w:val="00FC4329"/>
    <w:rsid w:val="00FC504F"/>
    <w:rsid w:val="00FD4711"/>
    <w:rsid w:val="00FD6B32"/>
    <w:rsid w:val="00FE1F4F"/>
    <w:rsid w:val="00FE7765"/>
    <w:rsid w:val="00FE7B34"/>
    <w:rsid w:val="00FE7D0C"/>
    <w:rsid w:val="00FF2196"/>
    <w:rsid w:val="00FF58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90A"/>
    <w:rPr>
      <w:rFonts w:ascii=".VnTime" w:hAnsi=".VnTime"/>
      <w:sz w:val="28"/>
      <w:szCs w:val="24"/>
      <w:lang w:val="en-US" w:eastAsia="en-US"/>
    </w:rPr>
  </w:style>
  <w:style w:type="paragraph" w:styleId="Heading1">
    <w:name w:val="heading 1"/>
    <w:basedOn w:val="Normal"/>
    <w:next w:val="Normal"/>
    <w:qFormat/>
    <w:rsid w:val="002A090A"/>
    <w:pPr>
      <w:keepNext/>
      <w:jc w:val="both"/>
      <w:outlineLvl w:val="0"/>
    </w:pPr>
    <w:rPr>
      <w:rFonts w:ascii=".VnTimeH" w:hAnsi=".VnTimeH"/>
      <w:b/>
      <w:sz w:val="24"/>
      <w:szCs w:val="20"/>
    </w:rPr>
  </w:style>
  <w:style w:type="paragraph" w:styleId="Heading2">
    <w:name w:val="heading 2"/>
    <w:basedOn w:val="Normal"/>
    <w:next w:val="Normal"/>
    <w:qFormat/>
    <w:rsid w:val="002A090A"/>
    <w:pPr>
      <w:keepNext/>
      <w:jc w:val="right"/>
      <w:outlineLvl w:val="1"/>
    </w:pPr>
    <w:rPr>
      <w:i/>
      <w:szCs w:val="20"/>
    </w:rPr>
  </w:style>
  <w:style w:type="paragraph" w:styleId="Heading5">
    <w:name w:val="heading 5"/>
    <w:basedOn w:val="Normal"/>
    <w:next w:val="Normal"/>
    <w:qFormat/>
    <w:rsid w:val="002A090A"/>
    <w:pPr>
      <w:keepNext/>
      <w:jc w:val="center"/>
      <w:outlineLvl w:val="4"/>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090A"/>
    <w:pPr>
      <w:jc w:val="center"/>
    </w:pPr>
    <w:rPr>
      <w:rFonts w:ascii=".VnTimeH" w:hAnsi=".VnTimeH"/>
      <w:b/>
      <w:sz w:val="24"/>
      <w:szCs w:val="20"/>
    </w:rPr>
  </w:style>
  <w:style w:type="table" w:styleId="TableGrid">
    <w:name w:val="Table Grid"/>
    <w:basedOn w:val="TableNormal"/>
    <w:rsid w:val="00377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1142"/>
    <w:pPr>
      <w:tabs>
        <w:tab w:val="center" w:pos="4680"/>
        <w:tab w:val="right" w:pos="9360"/>
      </w:tabs>
    </w:pPr>
  </w:style>
  <w:style w:type="character" w:customStyle="1" w:styleId="HeaderChar">
    <w:name w:val="Header Char"/>
    <w:link w:val="Header"/>
    <w:uiPriority w:val="99"/>
    <w:rsid w:val="005E1142"/>
    <w:rPr>
      <w:rFonts w:ascii=".VnTime" w:hAnsi=".VnTime"/>
      <w:sz w:val="28"/>
      <w:szCs w:val="24"/>
    </w:rPr>
  </w:style>
  <w:style w:type="paragraph" w:styleId="Footer">
    <w:name w:val="footer"/>
    <w:basedOn w:val="Normal"/>
    <w:link w:val="FooterChar"/>
    <w:uiPriority w:val="99"/>
    <w:rsid w:val="005E1142"/>
    <w:pPr>
      <w:tabs>
        <w:tab w:val="center" w:pos="4680"/>
        <w:tab w:val="right" w:pos="9360"/>
      </w:tabs>
    </w:pPr>
  </w:style>
  <w:style w:type="character" w:customStyle="1" w:styleId="FooterChar">
    <w:name w:val="Footer Char"/>
    <w:link w:val="Footer"/>
    <w:uiPriority w:val="99"/>
    <w:rsid w:val="005E1142"/>
    <w:rPr>
      <w:rFonts w:ascii=".VnTime" w:hAnsi=".VnTime"/>
      <w:sz w:val="28"/>
      <w:szCs w:val="24"/>
    </w:rPr>
  </w:style>
  <w:style w:type="paragraph" w:customStyle="1" w:styleId="Char4">
    <w:name w:val="Char4"/>
    <w:basedOn w:val="Normal"/>
    <w:semiHidden/>
    <w:rsid w:val="00B42B74"/>
    <w:pPr>
      <w:spacing w:after="160" w:line="240" w:lineRule="exact"/>
    </w:pPr>
    <w:rPr>
      <w:rFonts w:ascii="Arial" w:hAnsi="Arial" w:cs="Arial"/>
      <w:sz w:val="22"/>
      <w:szCs w:val="22"/>
    </w:rPr>
  </w:style>
  <w:style w:type="paragraph" w:styleId="ListParagraph">
    <w:name w:val="List Paragraph"/>
    <w:basedOn w:val="Normal"/>
    <w:uiPriority w:val="34"/>
    <w:qFormat/>
    <w:rsid w:val="00762877"/>
    <w:pPr>
      <w:ind w:left="720"/>
      <w:contextualSpacing/>
    </w:pPr>
  </w:style>
  <w:style w:type="character" w:customStyle="1" w:styleId="fontstyle01">
    <w:name w:val="fontstyle01"/>
    <w:basedOn w:val="DefaultParagraphFont"/>
    <w:rsid w:val="00C849C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90A"/>
    <w:rPr>
      <w:rFonts w:ascii=".VnTime" w:hAnsi=".VnTime"/>
      <w:sz w:val="28"/>
      <w:szCs w:val="24"/>
      <w:lang w:val="en-US" w:eastAsia="en-US"/>
    </w:rPr>
  </w:style>
  <w:style w:type="paragraph" w:styleId="Heading1">
    <w:name w:val="heading 1"/>
    <w:basedOn w:val="Normal"/>
    <w:next w:val="Normal"/>
    <w:qFormat/>
    <w:rsid w:val="002A090A"/>
    <w:pPr>
      <w:keepNext/>
      <w:jc w:val="both"/>
      <w:outlineLvl w:val="0"/>
    </w:pPr>
    <w:rPr>
      <w:rFonts w:ascii=".VnTimeH" w:hAnsi=".VnTimeH"/>
      <w:b/>
      <w:sz w:val="24"/>
      <w:szCs w:val="20"/>
    </w:rPr>
  </w:style>
  <w:style w:type="paragraph" w:styleId="Heading2">
    <w:name w:val="heading 2"/>
    <w:basedOn w:val="Normal"/>
    <w:next w:val="Normal"/>
    <w:qFormat/>
    <w:rsid w:val="002A090A"/>
    <w:pPr>
      <w:keepNext/>
      <w:jc w:val="right"/>
      <w:outlineLvl w:val="1"/>
    </w:pPr>
    <w:rPr>
      <w:i/>
      <w:szCs w:val="20"/>
    </w:rPr>
  </w:style>
  <w:style w:type="paragraph" w:styleId="Heading5">
    <w:name w:val="heading 5"/>
    <w:basedOn w:val="Normal"/>
    <w:next w:val="Normal"/>
    <w:qFormat/>
    <w:rsid w:val="002A090A"/>
    <w:pPr>
      <w:keepNext/>
      <w:jc w:val="center"/>
      <w:outlineLvl w:val="4"/>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090A"/>
    <w:pPr>
      <w:jc w:val="center"/>
    </w:pPr>
    <w:rPr>
      <w:rFonts w:ascii=".VnTimeH" w:hAnsi=".VnTimeH"/>
      <w:b/>
      <w:sz w:val="24"/>
      <w:szCs w:val="20"/>
    </w:rPr>
  </w:style>
  <w:style w:type="table" w:styleId="TableGrid">
    <w:name w:val="Table Grid"/>
    <w:basedOn w:val="TableNormal"/>
    <w:rsid w:val="00377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1142"/>
    <w:pPr>
      <w:tabs>
        <w:tab w:val="center" w:pos="4680"/>
        <w:tab w:val="right" w:pos="9360"/>
      </w:tabs>
    </w:pPr>
  </w:style>
  <w:style w:type="character" w:customStyle="1" w:styleId="HeaderChar">
    <w:name w:val="Header Char"/>
    <w:link w:val="Header"/>
    <w:uiPriority w:val="99"/>
    <w:rsid w:val="005E1142"/>
    <w:rPr>
      <w:rFonts w:ascii=".VnTime" w:hAnsi=".VnTime"/>
      <w:sz w:val="28"/>
      <w:szCs w:val="24"/>
    </w:rPr>
  </w:style>
  <w:style w:type="paragraph" w:styleId="Footer">
    <w:name w:val="footer"/>
    <w:basedOn w:val="Normal"/>
    <w:link w:val="FooterChar"/>
    <w:uiPriority w:val="99"/>
    <w:rsid w:val="005E1142"/>
    <w:pPr>
      <w:tabs>
        <w:tab w:val="center" w:pos="4680"/>
        <w:tab w:val="right" w:pos="9360"/>
      </w:tabs>
    </w:pPr>
  </w:style>
  <w:style w:type="character" w:customStyle="1" w:styleId="FooterChar">
    <w:name w:val="Footer Char"/>
    <w:link w:val="Footer"/>
    <w:uiPriority w:val="99"/>
    <w:rsid w:val="005E1142"/>
    <w:rPr>
      <w:rFonts w:ascii=".VnTime" w:hAnsi=".VnTime"/>
      <w:sz w:val="28"/>
      <w:szCs w:val="24"/>
    </w:rPr>
  </w:style>
  <w:style w:type="paragraph" w:customStyle="1" w:styleId="Char4">
    <w:name w:val="Char4"/>
    <w:basedOn w:val="Normal"/>
    <w:semiHidden/>
    <w:rsid w:val="00B42B74"/>
    <w:pPr>
      <w:spacing w:after="160" w:line="240" w:lineRule="exact"/>
    </w:pPr>
    <w:rPr>
      <w:rFonts w:ascii="Arial" w:hAnsi="Arial" w:cs="Arial"/>
      <w:sz w:val="22"/>
      <w:szCs w:val="22"/>
    </w:rPr>
  </w:style>
  <w:style w:type="paragraph" w:styleId="ListParagraph">
    <w:name w:val="List Paragraph"/>
    <w:basedOn w:val="Normal"/>
    <w:uiPriority w:val="34"/>
    <w:qFormat/>
    <w:rsid w:val="00762877"/>
    <w:pPr>
      <w:ind w:left="720"/>
      <w:contextualSpacing/>
    </w:pPr>
  </w:style>
  <w:style w:type="character" w:customStyle="1" w:styleId="fontstyle01">
    <w:name w:val="fontstyle01"/>
    <w:basedOn w:val="DefaultParagraphFont"/>
    <w:rsid w:val="00C849C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1BBE7-4931-44E4-92E9-5D9C0B03C60E}"/>
</file>

<file path=customXml/itemProps2.xml><?xml version="1.0" encoding="utf-8"?>
<ds:datastoreItem xmlns:ds="http://schemas.openxmlformats.org/officeDocument/2006/customXml" ds:itemID="{57943321-51C5-46E6-80D7-0C231D7AB0E0}"/>
</file>

<file path=customXml/itemProps3.xml><?xml version="1.0" encoding="utf-8"?>
<ds:datastoreItem xmlns:ds="http://schemas.openxmlformats.org/officeDocument/2006/customXml" ds:itemID="{C735651B-4559-4513-91B0-16BA41149F9A}"/>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tØnh Thanh Ho¸</vt:lpstr>
    </vt:vector>
  </TitlesOfParts>
  <Company>HOME</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dc:title>
  <dc:creator>User</dc:creator>
  <cp:lastModifiedBy>Acer</cp:lastModifiedBy>
  <cp:revision>2</cp:revision>
  <cp:lastPrinted>2019-06-10T09:25:00Z</cp:lastPrinted>
  <dcterms:created xsi:type="dcterms:W3CDTF">2024-04-09T06:55:00Z</dcterms:created>
  <dcterms:modified xsi:type="dcterms:W3CDTF">2024-04-09T06:55:00Z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