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3D" w:rsidRPr="00171DC2" w:rsidRDefault="002D773D" w:rsidP="00896985">
      <w:pPr>
        <w:rPr>
          <w:b/>
          <w:sz w:val="8"/>
          <w:szCs w:val="28"/>
        </w:rPr>
      </w:pPr>
      <w:bookmarkStart w:id="0" w:name="_GoBack"/>
      <w:bookmarkEnd w:id="0"/>
    </w:p>
    <w:tbl>
      <w:tblPr>
        <w:tblW w:w="9633" w:type="dxa"/>
        <w:tblLook w:val="04A0" w:firstRow="1" w:lastRow="0" w:firstColumn="1" w:lastColumn="0" w:noHBand="0" w:noVBand="1"/>
      </w:tblPr>
      <w:tblGrid>
        <w:gridCol w:w="3510"/>
        <w:gridCol w:w="6123"/>
      </w:tblGrid>
      <w:tr w:rsidR="00171DC2" w:rsidRPr="00171DC2" w:rsidTr="00506F5C">
        <w:trPr>
          <w:trHeight w:val="851"/>
        </w:trPr>
        <w:tc>
          <w:tcPr>
            <w:tcW w:w="3510" w:type="dxa"/>
            <w:shd w:val="clear" w:color="auto" w:fill="auto"/>
            <w:vAlign w:val="center"/>
          </w:tcPr>
          <w:p w:rsidR="00506F5C" w:rsidRPr="00171DC2" w:rsidRDefault="00506F5C" w:rsidP="00D55FAE">
            <w:pPr>
              <w:tabs>
                <w:tab w:val="left" w:pos="224"/>
              </w:tabs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171DC2">
              <w:rPr>
                <w:b/>
                <w:bCs/>
                <w:sz w:val="26"/>
                <w:szCs w:val="26"/>
                <w:lang w:eastAsia="vi-VN"/>
              </w:rPr>
              <w:t>ỦY BAN NHÂN DÂN</w:t>
            </w:r>
          </w:p>
          <w:p w:rsidR="00506F5C" w:rsidRPr="00171DC2" w:rsidRDefault="006300A3" w:rsidP="00D55FAE">
            <w:pPr>
              <w:tabs>
                <w:tab w:val="left" w:pos="224"/>
              </w:tabs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231774</wp:posOffset>
                      </wp:positionV>
                      <wp:extent cx="742950" cy="0"/>
                      <wp:effectExtent l="0" t="0" r="19050" b="190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54pt;margin-top:18.25pt;width:58.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P7Hg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"/>
                  </w:pict>
                </mc:Fallback>
              </mc:AlternateContent>
            </w:r>
            <w:r w:rsidR="00506F5C" w:rsidRPr="00171DC2">
              <w:rPr>
                <w:b/>
                <w:bCs/>
                <w:sz w:val="26"/>
                <w:szCs w:val="26"/>
                <w:lang w:eastAsia="vi-VN"/>
              </w:rPr>
              <w:t>TỈNH THANH HÓA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506F5C" w:rsidRPr="00171DC2" w:rsidRDefault="006300A3" w:rsidP="00D55FAE">
            <w:pPr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413384</wp:posOffset>
                      </wp:positionV>
                      <wp:extent cx="1988820" cy="0"/>
                      <wp:effectExtent l="0" t="0" r="1143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0.1pt;margin-top:32.55pt;width:156.6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O/HwIAADsEAAAOAAAAZHJzL2Uyb0RvYy54bWysU9uO2jAQfa/Uf7D8DrlsoCEirFYJ9GXb&#10;RdrtBxjbSawmtmUbAqr67x2bi9j2parKgxlnZs6cmTN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"/>
                  </w:pict>
                </mc:Fallback>
              </mc:AlternateContent>
            </w:r>
            <w:r w:rsidR="00506F5C" w:rsidRPr="00171DC2">
              <w:rPr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  <w:r w:rsidR="00506F5C" w:rsidRPr="00171DC2">
              <w:rPr>
                <w:b/>
                <w:bCs/>
                <w:sz w:val="26"/>
                <w:szCs w:val="26"/>
                <w:lang w:eastAsia="vi-VN"/>
              </w:rPr>
              <w:br/>
              <w:t>Độc lập - Tự do - Hạnh phúc</w:t>
            </w:r>
          </w:p>
        </w:tc>
      </w:tr>
      <w:tr w:rsidR="00171DC2" w:rsidRPr="00171DC2" w:rsidTr="00506F5C">
        <w:tc>
          <w:tcPr>
            <w:tcW w:w="3510" w:type="dxa"/>
            <w:shd w:val="clear" w:color="auto" w:fill="auto"/>
          </w:tcPr>
          <w:p w:rsidR="00506F5C" w:rsidRPr="00171DC2" w:rsidRDefault="00506F5C" w:rsidP="00D55FAE">
            <w:pPr>
              <w:tabs>
                <w:tab w:val="left" w:pos="224"/>
              </w:tabs>
              <w:jc w:val="center"/>
              <w:rPr>
                <w:bCs/>
                <w:szCs w:val="28"/>
                <w:lang w:eastAsia="vi-VN"/>
              </w:rPr>
            </w:pPr>
            <w:r w:rsidRPr="00171DC2">
              <w:rPr>
                <w:bCs/>
                <w:szCs w:val="28"/>
                <w:lang w:eastAsia="vi-VN"/>
              </w:rPr>
              <w:t>Số:           /TTr-UBND</w:t>
            </w:r>
          </w:p>
        </w:tc>
        <w:tc>
          <w:tcPr>
            <w:tcW w:w="6123" w:type="dxa"/>
            <w:shd w:val="clear" w:color="auto" w:fill="auto"/>
          </w:tcPr>
          <w:p w:rsidR="00506F5C" w:rsidRPr="00171DC2" w:rsidRDefault="00506F5C" w:rsidP="00D55FAE">
            <w:pPr>
              <w:jc w:val="center"/>
              <w:rPr>
                <w:bCs/>
                <w:i/>
                <w:noProof/>
                <w:szCs w:val="28"/>
                <w:lang w:eastAsia="vi-VN"/>
              </w:rPr>
            </w:pPr>
            <w:r w:rsidRPr="00171DC2">
              <w:rPr>
                <w:bCs/>
                <w:i/>
                <w:noProof/>
                <w:szCs w:val="28"/>
                <w:lang w:eastAsia="vi-VN"/>
              </w:rPr>
              <w:t>Thanh Hóa, ngày     tháng   năm 202</w:t>
            </w:r>
            <w:r w:rsidR="004D4600">
              <w:rPr>
                <w:bCs/>
                <w:i/>
                <w:noProof/>
                <w:szCs w:val="28"/>
                <w:lang w:eastAsia="vi-VN"/>
              </w:rPr>
              <w:t>4</w:t>
            </w:r>
          </w:p>
        </w:tc>
      </w:tr>
    </w:tbl>
    <w:p w:rsidR="00506F5C" w:rsidRPr="00171DC2" w:rsidRDefault="006300A3" w:rsidP="00506F5C">
      <w:pPr>
        <w:spacing w:line="276" w:lineRule="auto"/>
        <w:jc w:val="center"/>
        <w:rPr>
          <w:b/>
          <w:sz w:val="14"/>
          <w:szCs w:val="28"/>
          <w:lang w:val="nl-NL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67310</wp:posOffset>
                </wp:positionV>
                <wp:extent cx="920115" cy="313690"/>
                <wp:effectExtent l="0" t="0" r="1333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11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B38" w:rsidRPr="00B32B38" w:rsidRDefault="00B32B38">
                            <w:pPr>
                              <w:rPr>
                                <w:sz w:val="24"/>
                              </w:rPr>
                            </w:pPr>
                            <w:r w:rsidRPr="00B32B38">
                              <w:rPr>
                                <w:sz w:val="24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85pt;margin-top:5.3pt;width:72.45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" fillcolor="white [3201]" strokeweight=".5pt">
                <v:path arrowok="t"/>
                <v:textbox>
                  <w:txbxContent>
                    <w:p w:rsidR="00B32B38" w:rsidRPr="00B32B38" w:rsidRDefault="00B32B38">
                      <w:pPr>
                        <w:rPr>
                          <w:sz w:val="24"/>
                        </w:rPr>
                      </w:pPr>
                      <w:r w:rsidRPr="00B32B38">
                        <w:rPr>
                          <w:sz w:val="24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:rsidR="00506F5C" w:rsidRPr="00171DC2" w:rsidRDefault="00506F5C" w:rsidP="00D55FAE">
      <w:pPr>
        <w:spacing w:before="240" w:line="276" w:lineRule="auto"/>
        <w:jc w:val="center"/>
        <w:rPr>
          <w:b/>
          <w:szCs w:val="28"/>
          <w:lang w:val="nl-NL"/>
        </w:rPr>
      </w:pPr>
      <w:r w:rsidRPr="00171DC2">
        <w:rPr>
          <w:b/>
          <w:szCs w:val="28"/>
          <w:lang w:val="nl-NL"/>
        </w:rPr>
        <w:t>TỜ TRÌNH</w:t>
      </w:r>
    </w:p>
    <w:p w:rsidR="00267037" w:rsidRDefault="001A0B4D" w:rsidP="00E17E05">
      <w:pPr>
        <w:shd w:val="clear" w:color="auto" w:fill="FFFFFF"/>
        <w:tabs>
          <w:tab w:val="left" w:pos="0"/>
        </w:tabs>
        <w:jc w:val="center"/>
        <w:rPr>
          <w:b/>
          <w:szCs w:val="28"/>
        </w:rPr>
      </w:pPr>
      <w:r w:rsidRPr="00D90429">
        <w:rPr>
          <w:b/>
          <w:szCs w:val="28"/>
          <w:lang w:val="nl-NL"/>
        </w:rPr>
        <w:t xml:space="preserve">Đề nghị ban hành Nghị quyết bãi bỏ </w:t>
      </w:r>
      <w:bookmarkStart w:id="1" w:name="loai_1_name"/>
      <w:r w:rsidRPr="00D90429">
        <w:rPr>
          <w:b/>
          <w:szCs w:val="28"/>
          <w:lang w:val="vi-VN"/>
        </w:rPr>
        <w:t xml:space="preserve">Nghị quyết số </w:t>
      </w:r>
      <w:r w:rsidR="00E17E05" w:rsidRPr="00D90429">
        <w:rPr>
          <w:b/>
          <w:szCs w:val="28"/>
        </w:rPr>
        <w:t>387/2021/NQ-HĐND</w:t>
      </w:r>
      <w:r w:rsidR="00E17E05" w:rsidRPr="00D90429">
        <w:rPr>
          <w:szCs w:val="28"/>
        </w:rPr>
        <w:t xml:space="preserve"> </w:t>
      </w:r>
      <w:r w:rsidRPr="00D90429">
        <w:rPr>
          <w:b/>
          <w:szCs w:val="28"/>
          <w:lang w:val="vi-VN"/>
        </w:rPr>
        <w:t xml:space="preserve"> ngày </w:t>
      </w:r>
      <w:r w:rsidR="00E17E05" w:rsidRPr="00D90429">
        <w:rPr>
          <w:b/>
          <w:szCs w:val="28"/>
          <w:lang w:val="vi-VN"/>
        </w:rPr>
        <w:t xml:space="preserve">26/4/2021 </w:t>
      </w:r>
      <w:r w:rsidRPr="00D90429">
        <w:rPr>
          <w:b/>
          <w:szCs w:val="28"/>
          <w:lang w:val="vi-VN"/>
        </w:rPr>
        <w:t>của HĐND tỉnh Thanh Hóa</w:t>
      </w:r>
      <w:bookmarkEnd w:id="1"/>
      <w:r w:rsidR="00E17E05" w:rsidRPr="00D90429">
        <w:rPr>
          <w:b/>
          <w:szCs w:val="28"/>
        </w:rPr>
        <w:t xml:space="preserve"> </w:t>
      </w:r>
      <w:r w:rsidRPr="00D90429">
        <w:rPr>
          <w:b/>
          <w:szCs w:val="28"/>
          <w:lang w:val="vi-VN"/>
        </w:rPr>
        <w:t xml:space="preserve">về việc </w:t>
      </w:r>
      <w:r w:rsidR="00E17E05" w:rsidRPr="00D90429">
        <w:rPr>
          <w:b/>
          <w:szCs w:val="28"/>
          <w:lang w:val="vi-VN"/>
        </w:rPr>
        <w:t xml:space="preserve">Quy định một số </w:t>
      </w:r>
    </w:p>
    <w:p w:rsidR="00506F5C" w:rsidRPr="00D90429" w:rsidRDefault="00E17E05" w:rsidP="00E17E05">
      <w:pPr>
        <w:shd w:val="clear" w:color="auto" w:fill="FFFFFF"/>
        <w:tabs>
          <w:tab w:val="left" w:pos="0"/>
        </w:tabs>
        <w:jc w:val="center"/>
        <w:rPr>
          <w:b/>
          <w:szCs w:val="28"/>
        </w:rPr>
      </w:pPr>
      <w:r w:rsidRPr="00D90429">
        <w:rPr>
          <w:b/>
          <w:szCs w:val="28"/>
          <w:lang w:val="vi-VN"/>
        </w:rPr>
        <w:t xml:space="preserve">mức chi phục vụ bầu cử đại biểu Quốc hội khoá XV và đại biểu Hội đồng nhân dân các cấp, nhiệm kỳ 2021-2026 trên địa bàn tỉnh Thanh Hoá. </w:t>
      </w:r>
    </w:p>
    <w:p w:rsidR="00506F5C" w:rsidRPr="00171DC2" w:rsidRDefault="006300A3" w:rsidP="00506F5C">
      <w:pPr>
        <w:shd w:val="clear" w:color="auto" w:fill="FFFFFF"/>
        <w:tabs>
          <w:tab w:val="left" w:pos="224"/>
        </w:tabs>
        <w:jc w:val="center"/>
        <w:rPr>
          <w:b/>
          <w:szCs w:val="28"/>
          <w:lang w:val="nl-NL" w:eastAsia="vi-VN"/>
        </w:rPr>
      </w:pPr>
      <w:r>
        <w:rPr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33019</wp:posOffset>
                </wp:positionV>
                <wp:extent cx="1484630" cy="0"/>
                <wp:effectExtent l="0" t="0" r="2032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8.45pt,2.6pt" to="285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506F5C" w:rsidRPr="00171DC2" w:rsidRDefault="00506F5C" w:rsidP="00D55FAE">
      <w:pPr>
        <w:spacing w:before="120" w:after="120"/>
        <w:jc w:val="center"/>
        <w:rPr>
          <w:szCs w:val="28"/>
          <w:lang w:val="nl-NL"/>
        </w:rPr>
      </w:pPr>
      <w:r w:rsidRPr="00171DC2">
        <w:rPr>
          <w:szCs w:val="28"/>
          <w:lang w:val="nl-NL"/>
        </w:rPr>
        <w:t xml:space="preserve">Kính gửi: </w:t>
      </w:r>
      <w:r w:rsidR="003D6791">
        <w:rPr>
          <w:szCs w:val="28"/>
          <w:lang w:val="nl-NL"/>
        </w:rPr>
        <w:t>Hội đồng nhân dân tỉnh</w:t>
      </w:r>
    </w:p>
    <w:p w:rsidR="00D21C2F" w:rsidRPr="00AE7A6A" w:rsidRDefault="00D21C2F" w:rsidP="00D55FAE">
      <w:pPr>
        <w:spacing w:before="240" w:after="100"/>
        <w:ind w:firstLine="720"/>
        <w:jc w:val="both"/>
        <w:rPr>
          <w:szCs w:val="28"/>
        </w:rPr>
      </w:pPr>
      <w:r w:rsidRPr="00AE7A6A">
        <w:rPr>
          <w:szCs w:val="28"/>
        </w:rPr>
        <w:t>Căn cứ Luật Tổ chức chính quyền địa phương ngày 19 tháng 6 năm 2015; Luật Sửa đổi, bổ sung một số điều của Luật Tổ chức chính quyền địa phương ngày 22 tháng 11 năm 2019;</w:t>
      </w:r>
    </w:p>
    <w:p w:rsidR="00D21C2F" w:rsidRPr="00AE7A6A" w:rsidRDefault="00D21C2F" w:rsidP="00D55FAE">
      <w:pPr>
        <w:spacing w:before="120" w:after="100"/>
        <w:ind w:firstLine="720"/>
        <w:jc w:val="both"/>
        <w:rPr>
          <w:szCs w:val="28"/>
        </w:rPr>
      </w:pPr>
      <w:r w:rsidRPr="00AE7A6A">
        <w:rPr>
          <w:szCs w:val="28"/>
        </w:rPr>
        <w:t>Căn cứ Luật Ngân sách nhà nước ngày 25 tháng 6 năm 2015;</w:t>
      </w:r>
    </w:p>
    <w:p w:rsidR="00D21C2F" w:rsidRPr="00AE7A6A" w:rsidRDefault="00D21C2F" w:rsidP="00D55FAE">
      <w:pPr>
        <w:spacing w:before="120" w:after="100"/>
        <w:ind w:firstLine="720"/>
        <w:jc w:val="both"/>
        <w:rPr>
          <w:szCs w:val="28"/>
        </w:rPr>
      </w:pPr>
      <w:r w:rsidRPr="00AE7A6A">
        <w:rPr>
          <w:szCs w:val="28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:rsidR="00D21C2F" w:rsidRPr="00AE7A6A" w:rsidRDefault="00D21C2F" w:rsidP="00D55FAE">
      <w:pPr>
        <w:spacing w:before="120" w:after="100"/>
        <w:ind w:firstLine="720"/>
        <w:jc w:val="both"/>
        <w:rPr>
          <w:szCs w:val="28"/>
        </w:rPr>
      </w:pPr>
      <w:r w:rsidRPr="00AE7A6A">
        <w:rPr>
          <w:szCs w:val="28"/>
        </w:rPr>
        <w:t>Căn cứ Nghị định số 163/2016/NĐ-CP ngày 21 tháng 12 năm 2016 của Chính phủ quy định chi tiết và hướng dẫn thi hành Luật Ngân sách nhà nước;</w:t>
      </w:r>
    </w:p>
    <w:p w:rsidR="00D21C2F" w:rsidRPr="00AE7A6A" w:rsidRDefault="00D21C2F" w:rsidP="00D55FAE">
      <w:pPr>
        <w:spacing w:before="120" w:after="100"/>
        <w:ind w:firstLine="709"/>
        <w:jc w:val="both"/>
        <w:rPr>
          <w:szCs w:val="28"/>
        </w:rPr>
      </w:pPr>
      <w:r w:rsidRPr="00AE7A6A">
        <w:rPr>
          <w:szCs w:val="28"/>
        </w:rPr>
        <w:t>Căn cứ Thông tư số 342/2016/TT-BTC ngày 30 tháng 12 năm 2016 của Bộ trưởng Bộ Tài chính quy định chi tiết và hướng dẫn thi hành một số điều của Nghị định số 163/2016/NĐ-CP ngày 21 tháng 12 năm 2016 của Chính phủ quy định chi tiết thi hành một số điều của Luật Ngân sách nhà nước;</w:t>
      </w:r>
    </w:p>
    <w:p w:rsidR="00506F5C" w:rsidRPr="00AE7A6A" w:rsidRDefault="009E4F1C" w:rsidP="00D55FAE">
      <w:pPr>
        <w:shd w:val="clear" w:color="auto" w:fill="FFFFFF"/>
        <w:tabs>
          <w:tab w:val="left" w:pos="0"/>
        </w:tabs>
        <w:spacing w:after="100"/>
        <w:jc w:val="both"/>
        <w:rPr>
          <w:szCs w:val="28"/>
          <w:lang w:val="nl-NL"/>
        </w:rPr>
      </w:pPr>
      <w:r w:rsidRPr="00AE7A6A">
        <w:rPr>
          <w:szCs w:val="28"/>
          <w:lang w:val="nl-NL" w:eastAsia="vi-VN"/>
        </w:rPr>
        <w:tab/>
      </w:r>
      <w:r w:rsidR="00506F5C" w:rsidRPr="00AE7A6A">
        <w:rPr>
          <w:szCs w:val="28"/>
          <w:lang w:val="nl-NL" w:eastAsia="vi-VN"/>
        </w:rPr>
        <w:t xml:space="preserve">Trên cơ sở tham mưu của Sở </w:t>
      </w:r>
      <w:r w:rsidR="009D7C39" w:rsidRPr="00AE7A6A">
        <w:rPr>
          <w:szCs w:val="28"/>
          <w:lang w:val="nl-NL" w:eastAsia="vi-VN"/>
        </w:rPr>
        <w:t>Tài chính</w:t>
      </w:r>
      <w:r w:rsidR="00506F5C" w:rsidRPr="00AE7A6A">
        <w:rPr>
          <w:szCs w:val="28"/>
          <w:lang w:val="nl-NL" w:eastAsia="vi-VN"/>
        </w:rPr>
        <w:t xml:space="preserve">, được Sở Tư pháp thẩm định tại Báo cáo thẩm định số  </w:t>
      </w:r>
      <w:r w:rsidR="00823AEE" w:rsidRPr="00AE7A6A">
        <w:rPr>
          <w:szCs w:val="28"/>
          <w:lang w:val="nl-NL" w:eastAsia="vi-VN"/>
        </w:rPr>
        <w:t>.....</w:t>
      </w:r>
      <w:r w:rsidR="00506F5C" w:rsidRPr="00AE7A6A">
        <w:rPr>
          <w:szCs w:val="28"/>
          <w:lang w:val="nl-NL" w:eastAsia="vi-VN"/>
        </w:rPr>
        <w:t xml:space="preserve">/BCTĐ-STP ngày </w:t>
      </w:r>
      <w:r w:rsidR="00823AEE" w:rsidRPr="00AE7A6A">
        <w:rPr>
          <w:szCs w:val="28"/>
          <w:lang w:val="nl-NL" w:eastAsia="vi-VN"/>
        </w:rPr>
        <w:t>....</w:t>
      </w:r>
      <w:r w:rsidR="00506F5C" w:rsidRPr="00AE7A6A">
        <w:rPr>
          <w:szCs w:val="28"/>
          <w:lang w:val="nl-NL" w:eastAsia="vi-VN"/>
        </w:rPr>
        <w:t xml:space="preserve">, UBND tỉnh kính trình </w:t>
      </w:r>
      <w:r w:rsidR="003D6791" w:rsidRPr="00AE7A6A">
        <w:rPr>
          <w:szCs w:val="28"/>
          <w:lang w:val="nl-NL"/>
        </w:rPr>
        <w:t>HĐND tỉnh</w:t>
      </w:r>
      <w:r w:rsidRPr="00AE7A6A">
        <w:rPr>
          <w:szCs w:val="28"/>
          <w:lang w:val="nl-NL"/>
        </w:rPr>
        <w:t xml:space="preserve"> </w:t>
      </w:r>
      <w:r w:rsidR="003D6791" w:rsidRPr="00AE7A6A">
        <w:rPr>
          <w:szCs w:val="28"/>
          <w:lang w:val="nl-NL"/>
        </w:rPr>
        <w:t>xem xét,</w:t>
      </w:r>
      <w:r w:rsidR="00506F5C" w:rsidRPr="00AE7A6A">
        <w:rPr>
          <w:szCs w:val="28"/>
          <w:lang w:val="nl-NL" w:eastAsia="vi-VN"/>
        </w:rPr>
        <w:t xml:space="preserve"> ban hành </w:t>
      </w:r>
      <w:r w:rsidR="001A0B4D" w:rsidRPr="00AE7A6A">
        <w:rPr>
          <w:szCs w:val="28"/>
          <w:lang w:val="nl-NL" w:eastAsia="vi-VN"/>
        </w:rPr>
        <w:t xml:space="preserve">Nghị quyết </w:t>
      </w:r>
      <w:r w:rsidR="001A0B4D" w:rsidRPr="00AE7A6A">
        <w:rPr>
          <w:bCs/>
          <w:szCs w:val="28"/>
          <w:lang w:eastAsia="vi-VN"/>
        </w:rPr>
        <w:t xml:space="preserve">bãi bỏ </w:t>
      </w:r>
      <w:r w:rsidRPr="00AE7A6A">
        <w:rPr>
          <w:szCs w:val="28"/>
          <w:lang w:val="vi-VN"/>
        </w:rPr>
        <w:t xml:space="preserve">Nghị quyết số </w:t>
      </w:r>
      <w:r w:rsidRPr="00AE7A6A">
        <w:rPr>
          <w:szCs w:val="28"/>
        </w:rPr>
        <w:t xml:space="preserve">387/2021/NQ-HĐND </w:t>
      </w:r>
      <w:r w:rsidRPr="00AE7A6A">
        <w:rPr>
          <w:szCs w:val="28"/>
          <w:lang w:val="vi-VN"/>
        </w:rPr>
        <w:t>ngày 26/4/2021 của HĐND tỉnh Thanh Hóa</w:t>
      </w:r>
      <w:r w:rsidRPr="00AE7A6A">
        <w:rPr>
          <w:szCs w:val="28"/>
        </w:rPr>
        <w:t xml:space="preserve"> </w:t>
      </w:r>
      <w:r w:rsidRPr="00AE7A6A">
        <w:rPr>
          <w:szCs w:val="28"/>
          <w:lang w:val="vi-VN"/>
        </w:rPr>
        <w:t>về việc Quy định một số mức chi phục vụ bầu cử đại biểu Quốc hội khoá XV và đại biểu Hội đồng nhân dân các cấp, nhiệm kỳ 2021-2026 trên địa bàn tỉnh Thanh Hoá</w:t>
      </w:r>
      <w:r w:rsidR="00506F5C" w:rsidRPr="00AE7A6A">
        <w:rPr>
          <w:szCs w:val="28"/>
          <w:lang w:val="nl-NL"/>
        </w:rPr>
        <w:t>, với các nội dung chủ yếu như sau:</w:t>
      </w:r>
    </w:p>
    <w:p w:rsidR="001A0B4D" w:rsidRPr="001A0B4D" w:rsidRDefault="001A0B4D" w:rsidP="00D55FAE">
      <w:pPr>
        <w:spacing w:before="60" w:after="100"/>
        <w:ind w:firstLine="709"/>
        <w:jc w:val="both"/>
        <w:rPr>
          <w:b/>
          <w:szCs w:val="28"/>
          <w:lang w:val="nl-NL"/>
        </w:rPr>
      </w:pPr>
      <w:r w:rsidRPr="001A0B4D">
        <w:rPr>
          <w:b/>
          <w:szCs w:val="28"/>
          <w:lang w:val="nl-NL"/>
        </w:rPr>
        <w:t>I. SỰ CẦN THIẾT BAN HÀNH VĂN BẢN</w:t>
      </w:r>
    </w:p>
    <w:p w:rsidR="001A0B4D" w:rsidRPr="001A0B4D" w:rsidRDefault="00F3531F" w:rsidP="00D55FAE">
      <w:pPr>
        <w:spacing w:before="40" w:after="100"/>
        <w:ind w:firstLine="709"/>
        <w:jc w:val="both"/>
        <w:rPr>
          <w:bCs/>
          <w:color w:val="000000"/>
          <w:szCs w:val="28"/>
          <w:lang w:eastAsia="vi-VN"/>
        </w:rPr>
      </w:pPr>
      <w:r>
        <w:t xml:space="preserve">Phạm vi của Nghị quyết số 387/2021/NQ-HĐND </w:t>
      </w:r>
      <w:r w:rsidRPr="009E4F1C">
        <w:rPr>
          <w:szCs w:val="28"/>
          <w:lang w:val="vi-VN"/>
        </w:rPr>
        <w:t>ngày 26/4/2021 của HĐND tỉnh Thanh Hóa</w:t>
      </w:r>
      <w:r w:rsidRPr="009E4F1C">
        <w:rPr>
          <w:szCs w:val="28"/>
        </w:rPr>
        <w:t xml:space="preserve"> </w:t>
      </w:r>
      <w:r>
        <w:t>là cuộc bầu cử đại biểu Quốc hội khoá XV và đại biểu Hội đồng nhân dân các cấp nhiệm kỳ 2021-2026 trên địa bàn tỉnh</w:t>
      </w:r>
      <w:r w:rsidR="00D90429">
        <w:t xml:space="preserve"> Thanh Hóa</w:t>
      </w:r>
      <w:r>
        <w:t>. Cuộc bầu cử đại biểu Quốc hội và đại biểu Hội đồng nhân dân các cấp đã thực hiện xong trong năm 2021. Vì vậy</w:t>
      </w:r>
      <w:r w:rsidR="001A0B4D" w:rsidRPr="001A0B4D">
        <w:rPr>
          <w:bCs/>
          <w:color w:val="000000"/>
          <w:szCs w:val="28"/>
          <w:lang w:eastAsia="vi-VN"/>
        </w:rPr>
        <w:t xml:space="preserve">, việc bãi bỏ Nghị quyết số </w:t>
      </w:r>
      <w:r>
        <w:t xml:space="preserve">387/2021/NQ-HĐND </w:t>
      </w:r>
      <w:r w:rsidRPr="009E4F1C">
        <w:rPr>
          <w:szCs w:val="28"/>
          <w:lang w:val="vi-VN"/>
        </w:rPr>
        <w:t>ngày 26/4/2021 của HĐND tỉnh Thanh Hóa</w:t>
      </w:r>
      <w:r w:rsidRPr="009E4F1C">
        <w:rPr>
          <w:szCs w:val="28"/>
        </w:rPr>
        <w:t xml:space="preserve"> </w:t>
      </w:r>
      <w:r w:rsidR="00D90429" w:rsidRPr="009E4F1C">
        <w:rPr>
          <w:szCs w:val="28"/>
          <w:lang w:val="vi-VN"/>
        </w:rPr>
        <w:t>về việc Quy định một số mức chi phục vụ bầu cử đại biểu Quốc hội khoá XV và đại biểu Hội đồng nhân dân các cấp, nhiệm kỳ 2021-2026 trên địa bàn tỉnh Thanh Hoá</w:t>
      </w:r>
      <w:r w:rsidR="00D90429">
        <w:rPr>
          <w:szCs w:val="28"/>
        </w:rPr>
        <w:t xml:space="preserve"> </w:t>
      </w:r>
      <w:r w:rsidR="001A0B4D" w:rsidRPr="001A0B4D">
        <w:rPr>
          <w:bCs/>
          <w:color w:val="000000"/>
          <w:szCs w:val="28"/>
          <w:lang w:eastAsia="vi-VN"/>
        </w:rPr>
        <w:t xml:space="preserve">là </w:t>
      </w:r>
      <w:r w:rsidR="001A0B4D" w:rsidRPr="001A0B4D">
        <w:rPr>
          <w:rFonts w:eastAsia="Arial"/>
          <w:szCs w:val="28"/>
          <w:lang w:val="vi-VN"/>
        </w:rPr>
        <w:t>cần thiết.</w:t>
      </w:r>
    </w:p>
    <w:p w:rsidR="001A0B4D" w:rsidRPr="001A0B4D" w:rsidRDefault="001A0B4D" w:rsidP="00D55FAE">
      <w:pPr>
        <w:spacing w:before="60" w:after="120"/>
        <w:ind w:firstLine="709"/>
        <w:jc w:val="both"/>
        <w:rPr>
          <w:b/>
          <w:szCs w:val="28"/>
          <w:lang w:val="nl-NL"/>
        </w:rPr>
      </w:pPr>
      <w:r w:rsidRPr="001A0B4D">
        <w:rPr>
          <w:b/>
          <w:szCs w:val="28"/>
          <w:lang w:val="nl-NL"/>
        </w:rPr>
        <w:lastRenderedPageBreak/>
        <w:t>II. MỤC ĐÍCH, QUAN ĐIỂM XÂY DỰNG NGHỊ QUYẾT</w:t>
      </w:r>
    </w:p>
    <w:p w:rsidR="001A0B4D" w:rsidRPr="001A0B4D" w:rsidRDefault="001A0B4D" w:rsidP="00D55FAE">
      <w:pPr>
        <w:spacing w:after="100"/>
        <w:ind w:firstLine="709"/>
        <w:jc w:val="both"/>
        <w:rPr>
          <w:b/>
          <w:szCs w:val="28"/>
          <w:lang w:val="nl-NL"/>
        </w:rPr>
      </w:pPr>
      <w:r w:rsidRPr="001A0B4D">
        <w:rPr>
          <w:b/>
          <w:szCs w:val="28"/>
          <w:lang w:val="nl-NL"/>
        </w:rPr>
        <w:t>1. Mục đích</w:t>
      </w:r>
    </w:p>
    <w:p w:rsidR="001A0B4D" w:rsidRPr="001A0B4D" w:rsidRDefault="001A0B4D" w:rsidP="00D55FAE">
      <w:pPr>
        <w:spacing w:after="100"/>
        <w:ind w:firstLine="709"/>
        <w:jc w:val="both"/>
        <w:rPr>
          <w:bCs/>
          <w:color w:val="000000"/>
          <w:szCs w:val="28"/>
          <w:lang w:eastAsia="vi-VN"/>
        </w:rPr>
      </w:pPr>
      <w:r w:rsidRPr="001A0B4D">
        <w:rPr>
          <w:bCs/>
          <w:color w:val="000000"/>
          <w:szCs w:val="28"/>
          <w:lang w:eastAsia="vi-VN"/>
        </w:rPr>
        <w:t xml:space="preserve">Bãi bỏ Nghị quyết số </w:t>
      </w:r>
      <w:r w:rsidR="00F3531F">
        <w:t xml:space="preserve">387/2021/NQ-HĐND </w:t>
      </w:r>
      <w:r w:rsidR="00F3531F" w:rsidRPr="009E4F1C">
        <w:rPr>
          <w:szCs w:val="28"/>
          <w:lang w:val="vi-VN"/>
        </w:rPr>
        <w:t>ngày 26/4/2021 của HĐND tỉnh Thanh Hóa</w:t>
      </w:r>
      <w:r w:rsidR="00F3531F" w:rsidRPr="009E4F1C">
        <w:rPr>
          <w:szCs w:val="28"/>
        </w:rPr>
        <w:t xml:space="preserve"> </w:t>
      </w:r>
      <w:r w:rsidR="00D90429" w:rsidRPr="009E4F1C">
        <w:rPr>
          <w:szCs w:val="28"/>
          <w:lang w:val="vi-VN"/>
        </w:rPr>
        <w:t>về việc Quy định một số mức chi phục vụ bầu cử đại biểu Quốc hội khoá XV và đại biểu Hội đồng nhân dân các cấp, nhiệm kỳ 2021-2026 trên địa bàn tỉnh Thanh Hoá</w:t>
      </w:r>
      <w:r w:rsidRPr="001A0B4D">
        <w:rPr>
          <w:bCs/>
          <w:color w:val="000000"/>
          <w:szCs w:val="28"/>
          <w:lang w:eastAsia="vi-VN"/>
        </w:rPr>
        <w:t xml:space="preserve">. </w:t>
      </w:r>
    </w:p>
    <w:p w:rsidR="001A0B4D" w:rsidRPr="001A0B4D" w:rsidRDefault="001A0B4D" w:rsidP="00D55FAE">
      <w:pPr>
        <w:spacing w:after="100"/>
        <w:ind w:firstLine="709"/>
        <w:jc w:val="both"/>
        <w:rPr>
          <w:b/>
          <w:szCs w:val="28"/>
          <w:shd w:val="clear" w:color="auto" w:fill="FFFFFF"/>
        </w:rPr>
      </w:pPr>
      <w:r w:rsidRPr="001A0B4D">
        <w:rPr>
          <w:b/>
          <w:szCs w:val="28"/>
          <w:shd w:val="clear" w:color="auto" w:fill="FFFFFF"/>
        </w:rPr>
        <w:t xml:space="preserve">2. Quan điểm xây dựng </w:t>
      </w:r>
    </w:p>
    <w:p w:rsidR="001A0B4D" w:rsidRPr="001A0B4D" w:rsidRDefault="001A0B4D" w:rsidP="00D55FAE">
      <w:pPr>
        <w:spacing w:after="100"/>
        <w:ind w:firstLine="709"/>
        <w:jc w:val="both"/>
        <w:rPr>
          <w:rFonts w:eastAsia="Calibri"/>
          <w:bCs/>
          <w:szCs w:val="28"/>
          <w:bdr w:val="none" w:sz="0" w:space="0" w:color="auto" w:frame="1"/>
          <w:lang w:val="af-ZA"/>
        </w:rPr>
      </w:pPr>
      <w:r w:rsidRPr="001A0B4D">
        <w:rPr>
          <w:rFonts w:eastAsia="Calibri"/>
          <w:bCs/>
          <w:szCs w:val="28"/>
          <w:bdr w:val="none" w:sz="0" w:space="0" w:color="auto" w:frame="1"/>
          <w:lang w:val="af-ZA"/>
        </w:rPr>
        <w:t xml:space="preserve">- Xây dựng </w:t>
      </w:r>
      <w:r w:rsidRPr="001A0B4D">
        <w:rPr>
          <w:rFonts w:eastAsia="Arial"/>
          <w:szCs w:val="28"/>
        </w:rPr>
        <w:t>Nghị quyết b</w:t>
      </w:r>
      <w:r w:rsidRPr="001A0B4D">
        <w:rPr>
          <w:bCs/>
          <w:color w:val="000000"/>
          <w:szCs w:val="28"/>
          <w:lang w:eastAsia="vi-VN"/>
        </w:rPr>
        <w:t xml:space="preserve">ãi bỏ Nghị quyết số </w:t>
      </w:r>
      <w:r w:rsidR="00F3531F">
        <w:t xml:space="preserve">387/2021/NQ-HĐND </w:t>
      </w:r>
      <w:r w:rsidR="00F3531F" w:rsidRPr="009E4F1C">
        <w:rPr>
          <w:szCs w:val="28"/>
          <w:lang w:val="vi-VN"/>
        </w:rPr>
        <w:t>ngày 26/4/2021 của HĐND tỉnh Thanh Hóa</w:t>
      </w:r>
      <w:r w:rsidR="00F3531F" w:rsidRPr="009E4F1C">
        <w:rPr>
          <w:szCs w:val="28"/>
        </w:rPr>
        <w:t xml:space="preserve"> </w:t>
      </w:r>
      <w:r w:rsidR="00D90429" w:rsidRPr="009E4F1C">
        <w:rPr>
          <w:szCs w:val="28"/>
          <w:lang w:val="vi-VN"/>
        </w:rPr>
        <w:t>về việc Quy định một số mức chi phục vụ bầu cử đại biểu Quốc hội khoá XV và đại biểu Hội đồng nhân dân các cấp, nhiệm kỳ 2021-2026 trên địa bàn tỉnh Thanh Hoá</w:t>
      </w:r>
      <w:r w:rsidR="00D90429">
        <w:t xml:space="preserve"> </w:t>
      </w:r>
      <w:r w:rsidRPr="001A0B4D">
        <w:rPr>
          <w:rFonts w:eastAsia="Calibri"/>
          <w:bCs/>
          <w:szCs w:val="28"/>
          <w:bdr w:val="none" w:sz="0" w:space="0" w:color="auto" w:frame="1"/>
          <w:lang w:val="af-ZA"/>
        </w:rPr>
        <w:t>phải bảo đảm tính hợp hiến, hợp pháp, đúng thẩm quyền và đúng quy định của pháp luật.</w:t>
      </w:r>
    </w:p>
    <w:p w:rsidR="001A0B4D" w:rsidRPr="001A0B4D" w:rsidRDefault="001A0B4D" w:rsidP="00D55FAE">
      <w:pPr>
        <w:spacing w:after="100"/>
        <w:ind w:firstLine="720"/>
        <w:jc w:val="both"/>
        <w:rPr>
          <w:color w:val="000000"/>
          <w:szCs w:val="28"/>
          <w:lang w:val="sv-SE" w:eastAsia="vi-VN"/>
        </w:rPr>
      </w:pPr>
      <w:r w:rsidRPr="001A0B4D">
        <w:rPr>
          <w:color w:val="000000"/>
          <w:szCs w:val="28"/>
          <w:lang w:val="sv-SE" w:eastAsia="vi-VN"/>
        </w:rPr>
        <w:t xml:space="preserve">- Trình tự, thủ tục xây dựng Nghị quyết phải đảm bảo đúng quy định của </w:t>
      </w:r>
      <w:r w:rsidRPr="001A0B4D">
        <w:rPr>
          <w:color w:val="000000"/>
          <w:szCs w:val="28"/>
          <w:lang w:val="sv-SE"/>
        </w:rPr>
        <w:t xml:space="preserve">Luật Ban hành văn bản quy phạm pháp luật năm 2015, </w:t>
      </w:r>
      <w:r w:rsidRPr="001A0B4D">
        <w:rPr>
          <w:iCs/>
          <w:szCs w:val="28"/>
          <w:lang w:val="fi-FI"/>
        </w:rPr>
        <w:t>Luật sửa đổi, bổ sung một số điều của Luật Ban hành văn bản quy phạm pháp luật năm 2020</w:t>
      </w:r>
      <w:r w:rsidRPr="001A0B4D">
        <w:rPr>
          <w:color w:val="000000"/>
          <w:szCs w:val="28"/>
          <w:lang w:val="sv-SE"/>
        </w:rPr>
        <w:t xml:space="preserve"> và các Nghị định </w:t>
      </w:r>
      <w:r w:rsidRPr="001A0B4D">
        <w:rPr>
          <w:rStyle w:val="Emphasis"/>
          <w:i w:val="0"/>
          <w:color w:val="000000"/>
          <w:szCs w:val="28"/>
          <w:bdr w:val="none" w:sz="0" w:space="0" w:color="auto" w:frame="1"/>
          <w:shd w:val="clear" w:color="auto" w:fill="FFFFFF"/>
          <w:lang w:val="sv-SE"/>
        </w:rPr>
        <w:t>quy định chi tiết một số</w:t>
      </w:r>
      <w:r w:rsidRPr="001A0B4D">
        <w:rPr>
          <w:rStyle w:val="apple-converted-space"/>
          <w:i/>
          <w:iCs/>
          <w:color w:val="000000"/>
          <w:szCs w:val="28"/>
          <w:bdr w:val="none" w:sz="0" w:space="0" w:color="auto" w:frame="1"/>
          <w:shd w:val="clear" w:color="auto" w:fill="FFFFFF"/>
          <w:lang w:val="sv-SE"/>
        </w:rPr>
        <w:t> </w:t>
      </w:r>
      <w:r w:rsidRPr="001A0B4D">
        <w:rPr>
          <w:rStyle w:val="Emphasis"/>
          <w:i w:val="0"/>
          <w:color w:val="000000"/>
          <w:szCs w:val="28"/>
          <w:bdr w:val="none" w:sz="0" w:space="0" w:color="auto" w:frame="1"/>
          <w:shd w:val="clear" w:color="auto" w:fill="FFFFFF"/>
          <w:lang w:val="sv-SE"/>
        </w:rPr>
        <w:t>điều và biện pháp</w:t>
      </w:r>
      <w:r w:rsidRPr="001A0B4D">
        <w:rPr>
          <w:rStyle w:val="apple-converted-space"/>
          <w:i/>
          <w:iCs/>
          <w:color w:val="000000"/>
          <w:szCs w:val="28"/>
          <w:bdr w:val="none" w:sz="0" w:space="0" w:color="auto" w:frame="1"/>
          <w:shd w:val="clear" w:color="auto" w:fill="FFFFFF"/>
          <w:lang w:val="sv-SE"/>
        </w:rPr>
        <w:t> </w:t>
      </w:r>
      <w:r w:rsidRPr="001A0B4D">
        <w:rPr>
          <w:rStyle w:val="Emphasis"/>
          <w:i w:val="0"/>
          <w:color w:val="000000"/>
          <w:szCs w:val="28"/>
          <w:bdr w:val="none" w:sz="0" w:space="0" w:color="auto" w:frame="1"/>
          <w:shd w:val="clear" w:color="auto" w:fill="FFFFFF"/>
          <w:lang w:val="sv-SE"/>
        </w:rPr>
        <w:t>thi</w:t>
      </w:r>
      <w:r w:rsidRPr="001A0B4D">
        <w:rPr>
          <w:rStyle w:val="apple-converted-space"/>
          <w:i/>
          <w:iCs/>
          <w:color w:val="000000"/>
          <w:szCs w:val="28"/>
          <w:bdr w:val="none" w:sz="0" w:space="0" w:color="auto" w:frame="1"/>
          <w:shd w:val="clear" w:color="auto" w:fill="FFFFFF"/>
          <w:lang w:val="sv-SE"/>
        </w:rPr>
        <w:t> </w:t>
      </w:r>
      <w:r w:rsidRPr="001A0B4D">
        <w:rPr>
          <w:rStyle w:val="Emphasis"/>
          <w:i w:val="0"/>
          <w:color w:val="000000"/>
          <w:szCs w:val="28"/>
          <w:bdr w:val="none" w:sz="0" w:space="0" w:color="auto" w:frame="1"/>
          <w:shd w:val="clear" w:color="auto" w:fill="FFFFFF"/>
          <w:lang w:val="sv-SE"/>
        </w:rPr>
        <w:t>hành Luật Ban hành văn bản quy phạm pháp luật</w:t>
      </w:r>
      <w:r w:rsidRPr="001A0B4D">
        <w:rPr>
          <w:color w:val="000000"/>
          <w:szCs w:val="28"/>
          <w:lang w:val="sv-SE"/>
        </w:rPr>
        <w:t>của Chính phủ</w:t>
      </w:r>
      <w:r w:rsidRPr="001A0B4D">
        <w:rPr>
          <w:bCs/>
          <w:color w:val="000000"/>
          <w:szCs w:val="28"/>
          <w:shd w:val="clear" w:color="auto" w:fill="FFFFFF"/>
          <w:lang w:val="sv-SE"/>
        </w:rPr>
        <w:t>.</w:t>
      </w:r>
    </w:p>
    <w:p w:rsidR="001A0B4D" w:rsidRPr="001A0B4D" w:rsidRDefault="001A0B4D" w:rsidP="00D55FAE">
      <w:pPr>
        <w:spacing w:after="100"/>
        <w:ind w:firstLine="709"/>
        <w:jc w:val="both"/>
        <w:rPr>
          <w:b/>
          <w:szCs w:val="28"/>
          <w:lang w:val="nl-NL"/>
        </w:rPr>
      </w:pPr>
      <w:r w:rsidRPr="001A0B4D">
        <w:rPr>
          <w:b/>
          <w:szCs w:val="28"/>
          <w:lang w:val="nl-NL"/>
        </w:rPr>
        <w:t>III. QUÁ TRÌNH XÂY DỰNG NGHỊ QUYẾT</w:t>
      </w:r>
    </w:p>
    <w:p w:rsidR="00F3531F" w:rsidRPr="00EF5452" w:rsidRDefault="00F3531F" w:rsidP="00D55FAE">
      <w:pPr>
        <w:shd w:val="clear" w:color="auto" w:fill="FFFFFF"/>
        <w:tabs>
          <w:tab w:val="left" w:pos="224"/>
        </w:tabs>
        <w:spacing w:after="100"/>
        <w:ind w:firstLine="709"/>
        <w:jc w:val="both"/>
        <w:rPr>
          <w:bCs/>
          <w:szCs w:val="28"/>
          <w:lang w:eastAsia="vi-VN"/>
        </w:rPr>
      </w:pPr>
      <w:r w:rsidRPr="00EF5452">
        <w:rPr>
          <w:bCs/>
          <w:szCs w:val="28"/>
          <w:lang w:eastAsia="vi-VN"/>
        </w:rPr>
        <w:t>Thực hiện ý kiến chỉ đạo của Chủ tịch UBND tỉnh tại Công văn số 621</w:t>
      </w:r>
      <w:r w:rsidRPr="00EF5452">
        <w:t>/UBND-KTTC ngày 15/01/2024 về việc tiếp tục rà soát, tham mưu xử lý văn bản pháp luật do HĐND tỉnh, UBND tỉnh, Chủ tịch UBND tỉnh ban hành.</w:t>
      </w:r>
    </w:p>
    <w:p w:rsidR="00D90429" w:rsidRDefault="001A0B4D" w:rsidP="00D55FAE">
      <w:pPr>
        <w:spacing w:after="100" w:line="252" w:lineRule="auto"/>
        <w:ind w:firstLine="709"/>
        <w:jc w:val="both"/>
        <w:rPr>
          <w:szCs w:val="28"/>
        </w:rPr>
      </w:pPr>
      <w:r w:rsidRPr="001A0B4D">
        <w:rPr>
          <w:szCs w:val="28"/>
          <w:lang w:eastAsia="vi-VN"/>
        </w:rPr>
        <w:t xml:space="preserve"> Sở </w:t>
      </w:r>
      <w:r w:rsidR="00D90429">
        <w:rPr>
          <w:szCs w:val="28"/>
          <w:lang w:eastAsia="vi-VN"/>
        </w:rPr>
        <w:t>Tài chính</w:t>
      </w:r>
      <w:r w:rsidRPr="001A0B4D">
        <w:rPr>
          <w:szCs w:val="28"/>
          <w:lang w:eastAsia="vi-VN"/>
        </w:rPr>
        <w:t xml:space="preserve"> chủ trì</w:t>
      </w:r>
      <w:r w:rsidR="00D90429">
        <w:rPr>
          <w:szCs w:val="28"/>
          <w:lang w:eastAsia="vi-VN"/>
        </w:rPr>
        <w:t xml:space="preserve"> </w:t>
      </w:r>
      <w:r w:rsidRPr="001A0B4D">
        <w:rPr>
          <w:szCs w:val="28"/>
          <w:lang w:eastAsia="vi-VN"/>
        </w:rPr>
        <w:t xml:space="preserve">xây dựng dự thảo </w:t>
      </w:r>
      <w:r w:rsidRPr="001A0B4D">
        <w:rPr>
          <w:rFonts w:eastAsia="Arial"/>
          <w:szCs w:val="28"/>
        </w:rPr>
        <w:t>Nghị quyết b</w:t>
      </w:r>
      <w:r w:rsidRPr="001A0B4D">
        <w:rPr>
          <w:bCs/>
          <w:color w:val="000000"/>
          <w:szCs w:val="28"/>
          <w:lang w:eastAsia="vi-VN"/>
        </w:rPr>
        <w:t xml:space="preserve">ãi bỏ Nghị quyết số </w:t>
      </w:r>
      <w:r w:rsidR="00D90429">
        <w:t xml:space="preserve">387/2021/NQ-HĐND </w:t>
      </w:r>
      <w:r w:rsidR="00D90429" w:rsidRPr="009E4F1C">
        <w:rPr>
          <w:szCs w:val="28"/>
          <w:lang w:val="vi-VN"/>
        </w:rPr>
        <w:t>ngày 26/4/2021 của HĐND tỉnh Thanh Hóa</w:t>
      </w:r>
      <w:r w:rsidR="00D90429" w:rsidRPr="009E4F1C">
        <w:rPr>
          <w:szCs w:val="28"/>
        </w:rPr>
        <w:t xml:space="preserve"> </w:t>
      </w:r>
      <w:r w:rsidR="00D90429" w:rsidRPr="009E4F1C">
        <w:rPr>
          <w:szCs w:val="28"/>
          <w:lang w:val="vi-VN"/>
        </w:rPr>
        <w:t>về việc Quy định một số mức chi phục vụ bầu cử đại biểu Quốc hội khoá XV và đại biểu Hội đồng nhân dân các cấp, nhiệm kỳ 2021-2026 trên địa bàn tỉnh Thanh Hoá</w:t>
      </w:r>
      <w:r w:rsidR="00D90429">
        <w:rPr>
          <w:szCs w:val="28"/>
        </w:rPr>
        <w:t xml:space="preserve"> và </w:t>
      </w:r>
      <w:r w:rsidR="00D90429" w:rsidRPr="007A4500">
        <w:rPr>
          <w:szCs w:val="28"/>
        </w:rPr>
        <w:t xml:space="preserve">lấy ý kiến góp ý của các đơn vị, địa phương có liên quan, hoàn thiện dự thảo theo đúng trình tự </w:t>
      </w:r>
      <w:r w:rsidR="00D90429">
        <w:rPr>
          <w:szCs w:val="28"/>
        </w:rPr>
        <w:t>về việcb</w:t>
      </w:r>
      <w:r w:rsidR="00D90429" w:rsidRPr="007A4500">
        <w:rPr>
          <w:szCs w:val="28"/>
        </w:rPr>
        <w:t>an hành văn bản quy phạm pháp luật và đảm bảo nội dung phù hợp với các quy định hiện hành</w:t>
      </w:r>
      <w:r w:rsidR="00D90429">
        <w:rPr>
          <w:szCs w:val="28"/>
        </w:rPr>
        <w:t>.</w:t>
      </w:r>
    </w:p>
    <w:p w:rsidR="00D90429" w:rsidRPr="007A4500" w:rsidRDefault="00D90429" w:rsidP="00D55FAE">
      <w:pPr>
        <w:spacing w:after="100" w:line="252" w:lineRule="auto"/>
        <w:ind w:firstLine="709"/>
        <w:jc w:val="both"/>
        <w:rPr>
          <w:szCs w:val="28"/>
        </w:rPr>
      </w:pPr>
      <w:r>
        <w:rPr>
          <w:szCs w:val="28"/>
        </w:rPr>
        <w:t xml:space="preserve">Dự thảo Nghị quyết được Sở Tài chính hoàn thiện, gửi Sở Tư pháp thẩm định theo quy định. </w:t>
      </w:r>
      <w:r w:rsidRPr="007A4500">
        <w:rPr>
          <w:szCs w:val="28"/>
        </w:rPr>
        <w:t xml:space="preserve">Trên cơ sở tổng hợp, tiếp thu ý kiến của </w:t>
      </w:r>
      <w:r>
        <w:rPr>
          <w:szCs w:val="28"/>
        </w:rPr>
        <w:t>Sở Tư pháp</w:t>
      </w:r>
      <w:r w:rsidRPr="007A4500">
        <w:rPr>
          <w:szCs w:val="28"/>
        </w:rPr>
        <w:t xml:space="preserve">, Sở Tài chính có Tờ trình số </w:t>
      </w:r>
      <w:r w:rsidR="00686E41" w:rsidRPr="00686E41">
        <w:rPr>
          <w:szCs w:val="28"/>
        </w:rPr>
        <w:t>…</w:t>
      </w:r>
      <w:r w:rsidR="00AE7A6A">
        <w:rPr>
          <w:szCs w:val="28"/>
        </w:rPr>
        <w:t xml:space="preserve"> /TTr-STC ngày…. </w:t>
      </w:r>
      <w:r w:rsidRPr="00686E41">
        <w:rPr>
          <w:szCs w:val="28"/>
        </w:rPr>
        <w:t>trình UBND</w:t>
      </w:r>
      <w:r w:rsidRPr="007A4500">
        <w:rPr>
          <w:szCs w:val="28"/>
        </w:rPr>
        <w:t xml:space="preserve"> tỉnh báo cáo</w:t>
      </w:r>
      <w:r>
        <w:rPr>
          <w:szCs w:val="28"/>
        </w:rPr>
        <w:t>, đề nghị</w:t>
      </w:r>
      <w:r w:rsidRPr="007A4500">
        <w:rPr>
          <w:szCs w:val="28"/>
        </w:rPr>
        <w:t xml:space="preserve"> HĐND tỉnh ban hành Nghị quyết. </w:t>
      </w:r>
    </w:p>
    <w:p w:rsidR="001A0B4D" w:rsidRPr="001A0B4D" w:rsidRDefault="001A0B4D" w:rsidP="00D55FAE">
      <w:pPr>
        <w:spacing w:after="100"/>
        <w:ind w:firstLine="709"/>
        <w:jc w:val="both"/>
        <w:rPr>
          <w:b/>
          <w:szCs w:val="28"/>
          <w:lang w:val="nl-NL"/>
        </w:rPr>
      </w:pPr>
      <w:r w:rsidRPr="001A0B4D">
        <w:rPr>
          <w:b/>
          <w:szCs w:val="28"/>
          <w:lang w:val="nl-NL"/>
        </w:rPr>
        <w:t>IV. BỐ CỤC VÀ NỘI DUNG CƠ BẢN CỦA DỰ THẢO NGHỊ QUYẾT</w:t>
      </w:r>
    </w:p>
    <w:p w:rsidR="001A0B4D" w:rsidRPr="001A0B4D" w:rsidRDefault="001A0B4D" w:rsidP="00D55FAE">
      <w:pPr>
        <w:spacing w:after="100"/>
        <w:ind w:firstLine="709"/>
        <w:jc w:val="both"/>
        <w:rPr>
          <w:b/>
          <w:szCs w:val="28"/>
          <w:lang w:val="nl-NL"/>
        </w:rPr>
      </w:pPr>
      <w:r w:rsidRPr="001A0B4D">
        <w:rPr>
          <w:b/>
          <w:szCs w:val="28"/>
          <w:lang w:val="nl-NL"/>
        </w:rPr>
        <w:t>1. Bố cục</w:t>
      </w:r>
    </w:p>
    <w:p w:rsidR="001A0B4D" w:rsidRPr="001A0B4D" w:rsidRDefault="001A0B4D" w:rsidP="00D55FAE">
      <w:pPr>
        <w:spacing w:after="100"/>
        <w:ind w:firstLine="709"/>
        <w:jc w:val="both"/>
        <w:rPr>
          <w:rFonts w:eastAsia="Arial"/>
          <w:szCs w:val="28"/>
        </w:rPr>
      </w:pPr>
      <w:r w:rsidRPr="001A0B4D">
        <w:rPr>
          <w:rFonts w:eastAsia="Arial"/>
          <w:szCs w:val="28"/>
        </w:rPr>
        <w:t>Nghị quyết gồm 02 điều:</w:t>
      </w:r>
    </w:p>
    <w:p w:rsidR="001A0B4D" w:rsidRPr="001A0B4D" w:rsidRDefault="001A0B4D" w:rsidP="00D55FAE">
      <w:pPr>
        <w:spacing w:after="100"/>
        <w:ind w:firstLine="709"/>
        <w:jc w:val="both"/>
        <w:rPr>
          <w:rFonts w:eastAsia="Arial"/>
          <w:bCs/>
          <w:szCs w:val="28"/>
        </w:rPr>
      </w:pPr>
      <w:r w:rsidRPr="001A0B4D">
        <w:rPr>
          <w:szCs w:val="28"/>
          <w:lang w:eastAsia="vi-VN"/>
        </w:rPr>
        <w:t xml:space="preserve">- </w:t>
      </w:r>
      <w:r w:rsidRPr="001A0B4D">
        <w:rPr>
          <w:szCs w:val="28"/>
          <w:lang w:val="vi-VN" w:eastAsia="vi-VN"/>
        </w:rPr>
        <w:t>Điều 1</w:t>
      </w:r>
      <w:r w:rsidRPr="001A0B4D">
        <w:rPr>
          <w:szCs w:val="28"/>
          <w:lang w:eastAsia="vi-VN"/>
        </w:rPr>
        <w:t>:</w:t>
      </w:r>
      <w:r w:rsidRPr="001A0B4D">
        <w:rPr>
          <w:rFonts w:eastAsia="Arial"/>
          <w:szCs w:val="28"/>
        </w:rPr>
        <w:t>B</w:t>
      </w:r>
      <w:r w:rsidRPr="001A0B4D">
        <w:rPr>
          <w:rFonts w:eastAsia="Arial"/>
          <w:bCs/>
          <w:szCs w:val="28"/>
        </w:rPr>
        <w:t xml:space="preserve">ãi bỏ Nghị quyết số </w:t>
      </w:r>
      <w:r w:rsidR="009F3905">
        <w:t xml:space="preserve">387/2021/NQ-HĐND </w:t>
      </w:r>
      <w:r w:rsidR="009F3905" w:rsidRPr="009E4F1C">
        <w:rPr>
          <w:szCs w:val="28"/>
          <w:lang w:val="vi-VN"/>
        </w:rPr>
        <w:t>ngày 26/4/2021 của HĐND tỉnh Thanh Hóa</w:t>
      </w:r>
      <w:r w:rsidR="009F3905" w:rsidRPr="009E4F1C">
        <w:rPr>
          <w:szCs w:val="28"/>
        </w:rPr>
        <w:t xml:space="preserve"> </w:t>
      </w:r>
      <w:r w:rsidR="009F3905" w:rsidRPr="009E4F1C">
        <w:rPr>
          <w:szCs w:val="28"/>
          <w:lang w:val="vi-VN"/>
        </w:rPr>
        <w:t>về việc Quy định một số mức chi phục vụ bầu cử đại biểu Quốc hội khoá XV và đại biểu Hội đồng nhân dân các cấp, nhiệm kỳ 2021-2026 trên địa bàn tỉnh Thanh Hoá</w:t>
      </w:r>
      <w:r w:rsidR="009F3905">
        <w:t>.</w:t>
      </w:r>
      <w:r w:rsidRPr="001A0B4D">
        <w:rPr>
          <w:rFonts w:eastAsia="Arial"/>
          <w:bCs/>
          <w:szCs w:val="28"/>
        </w:rPr>
        <w:t xml:space="preserve"> </w:t>
      </w:r>
    </w:p>
    <w:p w:rsidR="001A0B4D" w:rsidRDefault="001A0B4D" w:rsidP="00D55FAE">
      <w:pPr>
        <w:spacing w:before="60" w:after="100"/>
        <w:ind w:firstLine="709"/>
        <w:jc w:val="both"/>
        <w:rPr>
          <w:szCs w:val="28"/>
        </w:rPr>
      </w:pPr>
      <w:r w:rsidRPr="001A0B4D">
        <w:rPr>
          <w:bCs/>
          <w:szCs w:val="28"/>
        </w:rPr>
        <w:lastRenderedPageBreak/>
        <w:t xml:space="preserve">- Điều 2. </w:t>
      </w:r>
      <w:r w:rsidRPr="001A0B4D">
        <w:rPr>
          <w:szCs w:val="28"/>
        </w:rPr>
        <w:t>Tổ chức thực hiện.</w:t>
      </w:r>
    </w:p>
    <w:p w:rsidR="009F3905" w:rsidRDefault="009F3905" w:rsidP="00D55FAE">
      <w:pPr>
        <w:spacing w:before="120" w:after="100" w:line="252" w:lineRule="auto"/>
        <w:ind w:firstLine="709"/>
        <w:rPr>
          <w:szCs w:val="28"/>
        </w:rPr>
      </w:pPr>
      <w:r>
        <w:rPr>
          <w:szCs w:val="28"/>
        </w:rPr>
        <w:t>-</w:t>
      </w:r>
      <w:r w:rsidRPr="0012208B">
        <w:rPr>
          <w:szCs w:val="28"/>
        </w:rPr>
        <w:t xml:space="preserve"> Điều 3. Hiệu lực thi  hành</w:t>
      </w:r>
      <w:r>
        <w:rPr>
          <w:szCs w:val="28"/>
        </w:rPr>
        <w:t>.</w:t>
      </w:r>
    </w:p>
    <w:p w:rsidR="001A0B4D" w:rsidRPr="001A0B4D" w:rsidRDefault="001A0B4D" w:rsidP="00D55FAE">
      <w:pPr>
        <w:spacing w:before="60" w:after="100"/>
        <w:ind w:firstLine="709"/>
        <w:jc w:val="both"/>
        <w:rPr>
          <w:b/>
          <w:szCs w:val="28"/>
          <w:shd w:val="clear" w:color="auto" w:fill="FFFFFF"/>
        </w:rPr>
      </w:pPr>
      <w:r w:rsidRPr="001A0B4D">
        <w:rPr>
          <w:b/>
          <w:szCs w:val="28"/>
          <w:lang w:val="nl-NL"/>
        </w:rPr>
        <w:t xml:space="preserve">2. Nội dung cơ bản của </w:t>
      </w:r>
      <w:r w:rsidRPr="001A0B4D">
        <w:rPr>
          <w:b/>
          <w:szCs w:val="28"/>
          <w:shd w:val="clear" w:color="auto" w:fill="FFFFFF"/>
        </w:rPr>
        <w:t>Nghị quyết</w:t>
      </w:r>
    </w:p>
    <w:p w:rsidR="001A0B4D" w:rsidRDefault="001A0B4D" w:rsidP="00D55FAE">
      <w:pPr>
        <w:spacing w:before="60" w:after="100"/>
        <w:ind w:firstLine="709"/>
        <w:jc w:val="both"/>
      </w:pPr>
      <w:r w:rsidRPr="001A0B4D">
        <w:rPr>
          <w:color w:val="000000" w:themeColor="text1"/>
          <w:szCs w:val="28"/>
        </w:rPr>
        <w:t>B</w:t>
      </w:r>
      <w:r w:rsidRPr="001A0B4D">
        <w:rPr>
          <w:bCs/>
          <w:color w:val="000000" w:themeColor="text1"/>
          <w:szCs w:val="28"/>
        </w:rPr>
        <w:t xml:space="preserve">ãi bỏ toàn bộ Nghị quyết số </w:t>
      </w:r>
      <w:r w:rsidR="009F3905">
        <w:t xml:space="preserve">387/2021/NQ-HĐND </w:t>
      </w:r>
      <w:r w:rsidR="009F3905" w:rsidRPr="009E4F1C">
        <w:rPr>
          <w:szCs w:val="28"/>
          <w:lang w:val="vi-VN"/>
        </w:rPr>
        <w:t>ngày 26/4/2021 của HĐND tỉnh Thanh Hóa</w:t>
      </w:r>
      <w:r w:rsidR="009F3905" w:rsidRPr="009E4F1C">
        <w:rPr>
          <w:szCs w:val="28"/>
        </w:rPr>
        <w:t xml:space="preserve"> </w:t>
      </w:r>
      <w:r w:rsidR="009F3905" w:rsidRPr="009E4F1C">
        <w:rPr>
          <w:szCs w:val="28"/>
          <w:lang w:val="vi-VN"/>
        </w:rPr>
        <w:t>về việc Quy định một số mức chi phục vụ bầu cử đại biểu Quốc hội khoá XV và đại biểu Hội đồng nhân dân các cấp, nhiệm kỳ 2021-2026 trên địa bàn tỉnh Thanh Hoá</w:t>
      </w:r>
      <w:r w:rsidR="009F3905">
        <w:t>.</w:t>
      </w:r>
    </w:p>
    <w:p w:rsidR="004C30C3" w:rsidRPr="001A0B4D" w:rsidRDefault="004C30C3" w:rsidP="00D55FAE">
      <w:pPr>
        <w:widowControl w:val="0"/>
        <w:spacing w:before="60" w:after="100"/>
        <w:ind w:firstLine="709"/>
        <w:jc w:val="center"/>
        <w:rPr>
          <w:bCs/>
          <w:szCs w:val="28"/>
        </w:rPr>
      </w:pPr>
      <w:r w:rsidRPr="001A0B4D">
        <w:rPr>
          <w:bCs/>
          <w:szCs w:val="28"/>
        </w:rPr>
        <w:t xml:space="preserve"> (</w:t>
      </w:r>
      <w:r w:rsidRPr="001A0B4D">
        <w:rPr>
          <w:bCs/>
          <w:i/>
          <w:szCs w:val="28"/>
        </w:rPr>
        <w:t>Có dự thảo Nghị quyết kèm theo).</w:t>
      </w:r>
    </w:p>
    <w:p w:rsidR="00D56648" w:rsidRDefault="00D56648" w:rsidP="00D56648">
      <w:pPr>
        <w:spacing w:before="120" w:line="252" w:lineRule="auto"/>
        <w:ind w:firstLine="709"/>
        <w:rPr>
          <w:szCs w:val="28"/>
        </w:rPr>
      </w:pPr>
      <w:r>
        <w:rPr>
          <w:szCs w:val="28"/>
        </w:rPr>
        <w:t xml:space="preserve">Ủy ban nhân dân tỉnh </w:t>
      </w:r>
      <w:r w:rsidRPr="00CD2504">
        <w:rPr>
          <w:szCs w:val="28"/>
        </w:rPr>
        <w:t xml:space="preserve">trình Hội đồng nhân dân tỉnh xem xét, quyết </w:t>
      </w:r>
      <w:r>
        <w:rPr>
          <w:szCs w:val="28"/>
        </w:rPr>
        <w:t>nghị</w:t>
      </w:r>
      <w:r w:rsidRPr="00CD2504">
        <w:rPr>
          <w:szCs w:val="28"/>
        </w:rPr>
        <w:t>./.</w:t>
      </w:r>
    </w:p>
    <w:p w:rsidR="009F3905" w:rsidRDefault="009F3905" w:rsidP="00573185">
      <w:pPr>
        <w:spacing w:before="60"/>
        <w:ind w:firstLine="709"/>
        <w:jc w:val="both"/>
        <w:rPr>
          <w:szCs w:val="28"/>
          <w:lang w:val="nl-NL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421"/>
        <w:gridCol w:w="3793"/>
      </w:tblGrid>
      <w:tr w:rsidR="009F3905" w:rsidRPr="00CD2504" w:rsidTr="007C3C41">
        <w:tc>
          <w:tcPr>
            <w:tcW w:w="5421" w:type="dxa"/>
          </w:tcPr>
          <w:p w:rsidR="009F3905" w:rsidRPr="00CD2504" w:rsidRDefault="009F3905" w:rsidP="007C3C41">
            <w:pPr>
              <w:rPr>
                <w:b/>
                <w:i/>
                <w:sz w:val="24"/>
              </w:rPr>
            </w:pPr>
            <w:r w:rsidRPr="00CD2504">
              <w:rPr>
                <w:b/>
                <w:i/>
                <w:sz w:val="24"/>
              </w:rPr>
              <w:t>Nơi nhận:</w:t>
            </w:r>
          </w:p>
        </w:tc>
        <w:tc>
          <w:tcPr>
            <w:tcW w:w="3793" w:type="dxa"/>
          </w:tcPr>
          <w:p w:rsidR="009F3905" w:rsidRPr="00CD2504" w:rsidRDefault="009F3905" w:rsidP="007C3C41">
            <w:pPr>
              <w:jc w:val="center"/>
              <w:rPr>
                <w:b/>
                <w:sz w:val="26"/>
                <w:szCs w:val="26"/>
              </w:rPr>
            </w:pPr>
            <w:r w:rsidRPr="00CD2504">
              <w:rPr>
                <w:b/>
                <w:sz w:val="26"/>
                <w:szCs w:val="26"/>
              </w:rPr>
              <w:t>TM. ỦY BAN NHÂN DÂN</w:t>
            </w:r>
          </w:p>
        </w:tc>
      </w:tr>
      <w:tr w:rsidR="009F3905" w:rsidRPr="00CD2504" w:rsidTr="007C3C41">
        <w:tc>
          <w:tcPr>
            <w:tcW w:w="5421" w:type="dxa"/>
          </w:tcPr>
          <w:p w:rsidR="009F3905" w:rsidRPr="009F3905" w:rsidRDefault="009F3905" w:rsidP="007C3C41">
            <w:pPr>
              <w:rPr>
                <w:sz w:val="22"/>
                <w:szCs w:val="22"/>
              </w:rPr>
            </w:pPr>
            <w:r w:rsidRPr="009F3905">
              <w:rPr>
                <w:sz w:val="22"/>
                <w:szCs w:val="22"/>
              </w:rPr>
              <w:t>- Như trên;</w:t>
            </w:r>
          </w:p>
          <w:p w:rsidR="009F3905" w:rsidRPr="009F3905" w:rsidRDefault="009F3905" w:rsidP="007C3C41">
            <w:pPr>
              <w:rPr>
                <w:sz w:val="22"/>
                <w:szCs w:val="22"/>
              </w:rPr>
            </w:pPr>
            <w:r w:rsidRPr="009F3905">
              <w:rPr>
                <w:sz w:val="22"/>
                <w:szCs w:val="22"/>
              </w:rPr>
              <w:t>- TTr Tỉnh ủy, TTr HĐND tỉnh (để b/c);</w:t>
            </w:r>
          </w:p>
          <w:p w:rsidR="009F3905" w:rsidRPr="009F3905" w:rsidRDefault="009F3905" w:rsidP="007C3C41">
            <w:pPr>
              <w:rPr>
                <w:sz w:val="22"/>
                <w:szCs w:val="22"/>
              </w:rPr>
            </w:pPr>
            <w:r w:rsidRPr="009F3905">
              <w:rPr>
                <w:sz w:val="22"/>
                <w:szCs w:val="22"/>
              </w:rPr>
              <w:t>- Chủ tịch, các Phó Chủ tịch UBND tỉnh;</w:t>
            </w:r>
          </w:p>
          <w:p w:rsidR="009F3905" w:rsidRPr="009F3905" w:rsidRDefault="009F3905" w:rsidP="007C3C41">
            <w:pPr>
              <w:rPr>
                <w:sz w:val="22"/>
                <w:szCs w:val="22"/>
              </w:rPr>
            </w:pPr>
            <w:r w:rsidRPr="009F3905">
              <w:rPr>
                <w:sz w:val="22"/>
                <w:szCs w:val="22"/>
              </w:rPr>
              <w:t>- Các Ban của HĐND tỉnh;</w:t>
            </w:r>
          </w:p>
          <w:p w:rsidR="009F3905" w:rsidRPr="009F3905" w:rsidRDefault="009F3905" w:rsidP="007C3C41">
            <w:pPr>
              <w:rPr>
                <w:sz w:val="22"/>
                <w:szCs w:val="22"/>
              </w:rPr>
            </w:pPr>
            <w:r w:rsidRPr="009F3905">
              <w:rPr>
                <w:sz w:val="22"/>
                <w:szCs w:val="22"/>
              </w:rPr>
              <w:t>- Các đại biểu của HĐND tỉnh;</w:t>
            </w:r>
          </w:p>
          <w:p w:rsidR="009F3905" w:rsidRPr="009F3905" w:rsidRDefault="009F3905" w:rsidP="007C3C41">
            <w:pPr>
              <w:rPr>
                <w:sz w:val="22"/>
                <w:szCs w:val="22"/>
              </w:rPr>
            </w:pPr>
            <w:r w:rsidRPr="009F3905">
              <w:rPr>
                <w:sz w:val="22"/>
                <w:szCs w:val="22"/>
              </w:rPr>
              <w:t>- Các tổ chức chính trị - xã hội cấp tỉnh;</w:t>
            </w:r>
          </w:p>
          <w:p w:rsidR="009F3905" w:rsidRPr="009F3905" w:rsidRDefault="009F3905" w:rsidP="007C3C41">
            <w:pPr>
              <w:rPr>
                <w:sz w:val="22"/>
                <w:szCs w:val="22"/>
              </w:rPr>
            </w:pPr>
            <w:r w:rsidRPr="009F3905">
              <w:rPr>
                <w:sz w:val="22"/>
                <w:szCs w:val="22"/>
              </w:rPr>
              <w:t>- Các sở</w:t>
            </w:r>
            <w:r>
              <w:rPr>
                <w:sz w:val="22"/>
                <w:szCs w:val="22"/>
              </w:rPr>
              <w:t>, ban, ngành cấp tỉnh;</w:t>
            </w:r>
            <w:r w:rsidRPr="009F3905">
              <w:rPr>
                <w:sz w:val="22"/>
                <w:szCs w:val="22"/>
              </w:rPr>
              <w:t xml:space="preserve"> </w:t>
            </w:r>
          </w:p>
          <w:p w:rsidR="009F3905" w:rsidRPr="00CD2504" w:rsidRDefault="009F3905" w:rsidP="007C3C41">
            <w:r w:rsidRPr="009F3905">
              <w:rPr>
                <w:sz w:val="22"/>
                <w:szCs w:val="22"/>
              </w:rPr>
              <w:t>- Lưu: VT, THKH, KTTC.</w:t>
            </w:r>
          </w:p>
        </w:tc>
        <w:tc>
          <w:tcPr>
            <w:tcW w:w="3793" w:type="dxa"/>
          </w:tcPr>
          <w:p w:rsidR="009F3905" w:rsidRPr="00CD2504" w:rsidRDefault="009F3905" w:rsidP="007C3C41">
            <w:pPr>
              <w:jc w:val="center"/>
              <w:rPr>
                <w:b/>
                <w:sz w:val="26"/>
                <w:szCs w:val="26"/>
              </w:rPr>
            </w:pPr>
            <w:r w:rsidRPr="00CD2504">
              <w:rPr>
                <w:b/>
                <w:sz w:val="26"/>
                <w:szCs w:val="26"/>
              </w:rPr>
              <w:t>CHỦ TỊCH</w:t>
            </w:r>
          </w:p>
          <w:p w:rsidR="009F3905" w:rsidRPr="00CD2504" w:rsidRDefault="009F3905" w:rsidP="007C3C41">
            <w:pPr>
              <w:jc w:val="center"/>
              <w:rPr>
                <w:b/>
                <w:sz w:val="26"/>
                <w:szCs w:val="26"/>
              </w:rPr>
            </w:pPr>
          </w:p>
          <w:p w:rsidR="009F3905" w:rsidRPr="00CD2504" w:rsidRDefault="009F3905" w:rsidP="007C3C41">
            <w:pPr>
              <w:jc w:val="center"/>
              <w:rPr>
                <w:b/>
                <w:sz w:val="26"/>
                <w:szCs w:val="26"/>
              </w:rPr>
            </w:pPr>
          </w:p>
          <w:p w:rsidR="009F3905" w:rsidRPr="00CD2504" w:rsidRDefault="009F3905" w:rsidP="007C3C41">
            <w:pPr>
              <w:jc w:val="center"/>
              <w:rPr>
                <w:b/>
                <w:sz w:val="26"/>
                <w:szCs w:val="26"/>
              </w:rPr>
            </w:pPr>
          </w:p>
          <w:p w:rsidR="009F3905" w:rsidRDefault="009F3905" w:rsidP="007C3C41">
            <w:pPr>
              <w:jc w:val="center"/>
              <w:rPr>
                <w:b/>
                <w:sz w:val="26"/>
                <w:szCs w:val="26"/>
              </w:rPr>
            </w:pPr>
          </w:p>
          <w:p w:rsidR="009F3905" w:rsidRDefault="009F3905" w:rsidP="007C3C41">
            <w:pPr>
              <w:jc w:val="center"/>
              <w:rPr>
                <w:b/>
                <w:sz w:val="26"/>
                <w:szCs w:val="26"/>
              </w:rPr>
            </w:pPr>
          </w:p>
          <w:p w:rsidR="009F3905" w:rsidRDefault="009F3905" w:rsidP="007C3C41">
            <w:pPr>
              <w:jc w:val="center"/>
              <w:rPr>
                <w:b/>
                <w:sz w:val="26"/>
                <w:szCs w:val="26"/>
              </w:rPr>
            </w:pPr>
          </w:p>
          <w:p w:rsidR="009F3905" w:rsidRPr="00CD2504" w:rsidRDefault="009F3905" w:rsidP="007C3C41">
            <w:pPr>
              <w:jc w:val="center"/>
              <w:rPr>
                <w:b/>
                <w:sz w:val="26"/>
                <w:szCs w:val="26"/>
              </w:rPr>
            </w:pPr>
            <w:r w:rsidRPr="00CD2504">
              <w:rPr>
                <w:b/>
                <w:szCs w:val="28"/>
              </w:rPr>
              <w:t>Đỗ Minh Tuấn</w:t>
            </w:r>
          </w:p>
        </w:tc>
      </w:tr>
    </w:tbl>
    <w:p w:rsidR="009F3905" w:rsidRPr="00171DC2" w:rsidRDefault="009F3905" w:rsidP="00573185">
      <w:pPr>
        <w:spacing w:before="60"/>
        <w:ind w:firstLine="709"/>
        <w:jc w:val="both"/>
        <w:rPr>
          <w:szCs w:val="28"/>
          <w:lang w:val="nl-NL"/>
        </w:rPr>
      </w:pPr>
    </w:p>
    <w:p w:rsidR="00506F5C" w:rsidRPr="00171DC2" w:rsidRDefault="00506F5C" w:rsidP="00506F5C">
      <w:pPr>
        <w:tabs>
          <w:tab w:val="left" w:pos="4329"/>
        </w:tabs>
        <w:spacing w:before="120" w:after="120" w:line="276" w:lineRule="auto"/>
        <w:ind w:firstLine="567"/>
        <w:jc w:val="both"/>
        <w:rPr>
          <w:sz w:val="2"/>
          <w:szCs w:val="28"/>
          <w:lang w:val="nl-NL"/>
        </w:rPr>
      </w:pPr>
      <w:r w:rsidRPr="00171DC2">
        <w:rPr>
          <w:szCs w:val="28"/>
          <w:lang w:val="nl-NL"/>
        </w:rPr>
        <w:tab/>
      </w:r>
    </w:p>
    <w:p w:rsidR="0036139C" w:rsidRPr="00171DC2" w:rsidRDefault="0036139C">
      <w:pPr>
        <w:rPr>
          <w:szCs w:val="28"/>
        </w:rPr>
      </w:pPr>
    </w:p>
    <w:sectPr w:rsidR="0036139C" w:rsidRPr="00171DC2" w:rsidSect="00D55FAE">
      <w:headerReference w:type="default" r:id="rId8"/>
      <w:headerReference w:type="first" r:id="rId9"/>
      <w:pgSz w:w="11907" w:h="16840" w:code="9"/>
      <w:pgMar w:top="1134" w:right="1134" w:bottom="1134" w:left="1701" w:header="397" w:footer="1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D5" w:rsidRDefault="00F22AD5">
      <w:r>
        <w:separator/>
      </w:r>
    </w:p>
  </w:endnote>
  <w:endnote w:type="continuationSeparator" w:id="0">
    <w:p w:rsidR="00F22AD5" w:rsidRDefault="00F2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D5" w:rsidRDefault="00F22AD5">
      <w:r>
        <w:separator/>
      </w:r>
    </w:p>
  </w:footnote>
  <w:footnote w:type="continuationSeparator" w:id="0">
    <w:p w:rsidR="00F22AD5" w:rsidRDefault="00F22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4351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0FB4" w:rsidRDefault="00CE56E9">
        <w:pPr>
          <w:pStyle w:val="Header"/>
          <w:jc w:val="center"/>
        </w:pPr>
        <w:r>
          <w:fldChar w:fldCharType="begin"/>
        </w:r>
        <w:r w:rsidR="005B0FB4">
          <w:instrText xml:space="preserve"> PAGE   \* MERGEFORMAT </w:instrText>
        </w:r>
        <w:r>
          <w:fldChar w:fldCharType="separate"/>
        </w:r>
        <w:r w:rsidR="00630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0FB4" w:rsidRDefault="005B0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49" w:rsidRDefault="005D6A49">
    <w:pPr>
      <w:pStyle w:val="Header"/>
      <w:jc w:val="center"/>
    </w:pPr>
  </w:p>
  <w:p w:rsidR="005D6A49" w:rsidRDefault="005D6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1B5F38"/>
    <w:multiLevelType w:val="hybridMultilevel"/>
    <w:tmpl w:val="34DE7DA2"/>
    <w:lvl w:ilvl="0" w:tplc="3C76D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62298"/>
    <w:multiLevelType w:val="hybridMultilevel"/>
    <w:tmpl w:val="217635D0"/>
    <w:lvl w:ilvl="0" w:tplc="FB54773E">
      <w:start w:val="1"/>
      <w:numFmt w:val="decimal"/>
      <w:lvlText w:val="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31D72"/>
    <w:multiLevelType w:val="hybridMultilevel"/>
    <w:tmpl w:val="7066904A"/>
    <w:lvl w:ilvl="0" w:tplc="81EC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F85B97"/>
    <w:multiLevelType w:val="hybridMultilevel"/>
    <w:tmpl w:val="AEB04658"/>
    <w:lvl w:ilvl="0" w:tplc="C44AE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96A11"/>
    <w:multiLevelType w:val="hybridMultilevel"/>
    <w:tmpl w:val="B50C140E"/>
    <w:lvl w:ilvl="0" w:tplc="8B1C39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D"/>
    <w:rsid w:val="00012197"/>
    <w:rsid w:val="0001398F"/>
    <w:rsid w:val="0002413C"/>
    <w:rsid w:val="000372E9"/>
    <w:rsid w:val="00047661"/>
    <w:rsid w:val="000571B1"/>
    <w:rsid w:val="00076F67"/>
    <w:rsid w:val="00097FDD"/>
    <w:rsid w:val="000A265A"/>
    <w:rsid w:val="000A298B"/>
    <w:rsid w:val="000A796E"/>
    <w:rsid w:val="000C413A"/>
    <w:rsid w:val="000E2A44"/>
    <w:rsid w:val="000F099E"/>
    <w:rsid w:val="00114491"/>
    <w:rsid w:val="00125EA5"/>
    <w:rsid w:val="00157858"/>
    <w:rsid w:val="001665E1"/>
    <w:rsid w:val="00166E89"/>
    <w:rsid w:val="00171DC2"/>
    <w:rsid w:val="00187EDB"/>
    <w:rsid w:val="001A0B4D"/>
    <w:rsid w:val="001A308D"/>
    <w:rsid w:val="001A4A9D"/>
    <w:rsid w:val="001B495C"/>
    <w:rsid w:val="001F2F84"/>
    <w:rsid w:val="00207598"/>
    <w:rsid w:val="00255AC5"/>
    <w:rsid w:val="00260037"/>
    <w:rsid w:val="00267037"/>
    <w:rsid w:val="002B1078"/>
    <w:rsid w:val="002B3CFF"/>
    <w:rsid w:val="002C3733"/>
    <w:rsid w:val="002D773D"/>
    <w:rsid w:val="003054B1"/>
    <w:rsid w:val="003076E6"/>
    <w:rsid w:val="00315B6B"/>
    <w:rsid w:val="00315BD0"/>
    <w:rsid w:val="00340555"/>
    <w:rsid w:val="0036139C"/>
    <w:rsid w:val="003760A2"/>
    <w:rsid w:val="003A5B40"/>
    <w:rsid w:val="003C43BA"/>
    <w:rsid w:val="003D6791"/>
    <w:rsid w:val="003F7C65"/>
    <w:rsid w:val="00404EC9"/>
    <w:rsid w:val="00451419"/>
    <w:rsid w:val="004662AC"/>
    <w:rsid w:val="00473187"/>
    <w:rsid w:val="004B2F9D"/>
    <w:rsid w:val="004C30C3"/>
    <w:rsid w:val="004D4600"/>
    <w:rsid w:val="004E4D91"/>
    <w:rsid w:val="00506E39"/>
    <w:rsid w:val="00506F5C"/>
    <w:rsid w:val="0050750B"/>
    <w:rsid w:val="00513DCA"/>
    <w:rsid w:val="0053213F"/>
    <w:rsid w:val="005468F9"/>
    <w:rsid w:val="00550F8D"/>
    <w:rsid w:val="00550F95"/>
    <w:rsid w:val="00566975"/>
    <w:rsid w:val="00573185"/>
    <w:rsid w:val="005851F2"/>
    <w:rsid w:val="005936D1"/>
    <w:rsid w:val="005948CE"/>
    <w:rsid w:val="005A2475"/>
    <w:rsid w:val="005A6643"/>
    <w:rsid w:val="005B0FB4"/>
    <w:rsid w:val="005D6A49"/>
    <w:rsid w:val="005E3BBC"/>
    <w:rsid w:val="00607029"/>
    <w:rsid w:val="00615926"/>
    <w:rsid w:val="00616083"/>
    <w:rsid w:val="0062511B"/>
    <w:rsid w:val="006300A3"/>
    <w:rsid w:val="00645D9F"/>
    <w:rsid w:val="00657569"/>
    <w:rsid w:val="00675384"/>
    <w:rsid w:val="006846A5"/>
    <w:rsid w:val="00686E41"/>
    <w:rsid w:val="006942B9"/>
    <w:rsid w:val="006D6B68"/>
    <w:rsid w:val="006E2828"/>
    <w:rsid w:val="00724D4C"/>
    <w:rsid w:val="00731CD5"/>
    <w:rsid w:val="007351F8"/>
    <w:rsid w:val="00746C0D"/>
    <w:rsid w:val="00764E24"/>
    <w:rsid w:val="00781AEE"/>
    <w:rsid w:val="007C5324"/>
    <w:rsid w:val="007E1946"/>
    <w:rsid w:val="007E5B63"/>
    <w:rsid w:val="007F5F0D"/>
    <w:rsid w:val="00815969"/>
    <w:rsid w:val="008215BB"/>
    <w:rsid w:val="00823AEE"/>
    <w:rsid w:val="00823ED9"/>
    <w:rsid w:val="00830D5F"/>
    <w:rsid w:val="008349B6"/>
    <w:rsid w:val="00837489"/>
    <w:rsid w:val="00837571"/>
    <w:rsid w:val="0086023E"/>
    <w:rsid w:val="00874757"/>
    <w:rsid w:val="00890131"/>
    <w:rsid w:val="00896985"/>
    <w:rsid w:val="008970CF"/>
    <w:rsid w:val="008C1CCA"/>
    <w:rsid w:val="008F344D"/>
    <w:rsid w:val="0090117C"/>
    <w:rsid w:val="00903CD9"/>
    <w:rsid w:val="009149D4"/>
    <w:rsid w:val="00914BDE"/>
    <w:rsid w:val="009170BC"/>
    <w:rsid w:val="00945EC1"/>
    <w:rsid w:val="009476BA"/>
    <w:rsid w:val="0098129E"/>
    <w:rsid w:val="0099412F"/>
    <w:rsid w:val="009A7718"/>
    <w:rsid w:val="009C43C9"/>
    <w:rsid w:val="009C6733"/>
    <w:rsid w:val="009D6CA0"/>
    <w:rsid w:val="009D7C39"/>
    <w:rsid w:val="009E4F1C"/>
    <w:rsid w:val="009E6B20"/>
    <w:rsid w:val="009F3905"/>
    <w:rsid w:val="00A22EF8"/>
    <w:rsid w:val="00A373B9"/>
    <w:rsid w:val="00A44933"/>
    <w:rsid w:val="00A85187"/>
    <w:rsid w:val="00A95F55"/>
    <w:rsid w:val="00AB4696"/>
    <w:rsid w:val="00AC011A"/>
    <w:rsid w:val="00AC6FB4"/>
    <w:rsid w:val="00AE7A6A"/>
    <w:rsid w:val="00B15B87"/>
    <w:rsid w:val="00B32B38"/>
    <w:rsid w:val="00B36A11"/>
    <w:rsid w:val="00B51C15"/>
    <w:rsid w:val="00B55941"/>
    <w:rsid w:val="00B56BDB"/>
    <w:rsid w:val="00B703F4"/>
    <w:rsid w:val="00B74BB8"/>
    <w:rsid w:val="00B805AE"/>
    <w:rsid w:val="00B830D2"/>
    <w:rsid w:val="00B83669"/>
    <w:rsid w:val="00B8601B"/>
    <w:rsid w:val="00B93EE3"/>
    <w:rsid w:val="00BA7EA2"/>
    <w:rsid w:val="00BD11F5"/>
    <w:rsid w:val="00BD56C2"/>
    <w:rsid w:val="00BE2C60"/>
    <w:rsid w:val="00BF2151"/>
    <w:rsid w:val="00C11FC4"/>
    <w:rsid w:val="00C30265"/>
    <w:rsid w:val="00C66AE2"/>
    <w:rsid w:val="00C741AE"/>
    <w:rsid w:val="00C8421C"/>
    <w:rsid w:val="00C92929"/>
    <w:rsid w:val="00C9359A"/>
    <w:rsid w:val="00C943BD"/>
    <w:rsid w:val="00C947AD"/>
    <w:rsid w:val="00CB5B8D"/>
    <w:rsid w:val="00CC43B6"/>
    <w:rsid w:val="00CD7341"/>
    <w:rsid w:val="00CE56E9"/>
    <w:rsid w:val="00CE6971"/>
    <w:rsid w:val="00D0191B"/>
    <w:rsid w:val="00D21C2F"/>
    <w:rsid w:val="00D55FAE"/>
    <w:rsid w:val="00D56648"/>
    <w:rsid w:val="00D729E1"/>
    <w:rsid w:val="00D76441"/>
    <w:rsid w:val="00D90429"/>
    <w:rsid w:val="00D934BE"/>
    <w:rsid w:val="00DA7809"/>
    <w:rsid w:val="00DB4F7C"/>
    <w:rsid w:val="00DC2495"/>
    <w:rsid w:val="00DD0711"/>
    <w:rsid w:val="00DE1F9D"/>
    <w:rsid w:val="00DF3B42"/>
    <w:rsid w:val="00E0190C"/>
    <w:rsid w:val="00E17E05"/>
    <w:rsid w:val="00E30D9B"/>
    <w:rsid w:val="00E467DC"/>
    <w:rsid w:val="00E621BB"/>
    <w:rsid w:val="00E7639A"/>
    <w:rsid w:val="00EE3A49"/>
    <w:rsid w:val="00EF63F7"/>
    <w:rsid w:val="00EF6CAA"/>
    <w:rsid w:val="00F22AD5"/>
    <w:rsid w:val="00F3531F"/>
    <w:rsid w:val="00F403B7"/>
    <w:rsid w:val="00F529BD"/>
    <w:rsid w:val="00F630D9"/>
    <w:rsid w:val="00F67B91"/>
    <w:rsid w:val="00F70E62"/>
    <w:rsid w:val="00F7600F"/>
    <w:rsid w:val="00F9622B"/>
    <w:rsid w:val="00FA796E"/>
    <w:rsid w:val="00FB4200"/>
    <w:rsid w:val="00FC24F1"/>
    <w:rsid w:val="00FC31BC"/>
    <w:rsid w:val="00FD4313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6CA0"/>
    <w:pPr>
      <w:keepNext/>
      <w:jc w:val="right"/>
      <w:outlineLvl w:val="0"/>
    </w:pPr>
    <w:rPr>
      <w:b/>
      <w:sz w:val="3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7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D6CA0"/>
    <w:rPr>
      <w:b/>
      <w:sz w:val="30"/>
      <w:szCs w:val="20"/>
      <w:u w:val="single"/>
    </w:rPr>
  </w:style>
  <w:style w:type="paragraph" w:styleId="Footer">
    <w:name w:val="footer"/>
    <w:basedOn w:val="Normal"/>
    <w:link w:val="FooterChar"/>
    <w:rsid w:val="009D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CA0"/>
  </w:style>
  <w:style w:type="character" w:styleId="PageNumber">
    <w:name w:val="page number"/>
    <w:basedOn w:val="DefaultParagraphFont"/>
    <w:rsid w:val="009D6CA0"/>
  </w:style>
  <w:style w:type="character" w:customStyle="1" w:styleId="Bodytext5">
    <w:name w:val="Body text (5)_"/>
    <w:link w:val="Bodytext50"/>
    <w:uiPriority w:val="99"/>
    <w:rsid w:val="009D6CA0"/>
    <w:rPr>
      <w:sz w:val="22"/>
      <w:szCs w:val="22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9D6CA0"/>
    <w:pPr>
      <w:widowControl w:val="0"/>
      <w:shd w:val="clear" w:color="auto" w:fill="FFFFFF"/>
      <w:spacing w:line="355" w:lineRule="exact"/>
      <w:jc w:val="both"/>
    </w:pPr>
    <w:rPr>
      <w:sz w:val="22"/>
      <w:szCs w:val="22"/>
    </w:rPr>
  </w:style>
  <w:style w:type="paragraph" w:styleId="BodyTextIndent3">
    <w:name w:val="Body Text Indent 3"/>
    <w:basedOn w:val="Normal"/>
    <w:link w:val="BodyTextIndent3Char"/>
    <w:rsid w:val="009D6CA0"/>
    <w:pPr>
      <w:spacing w:after="40" w:line="264" w:lineRule="auto"/>
      <w:ind w:firstLine="567"/>
      <w:jc w:val="both"/>
    </w:pPr>
    <w:rPr>
      <w:rFonts w:ascii=".VnTime" w:hAnsi=".VnTime"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6CA0"/>
    <w:rPr>
      <w:rFonts w:ascii=".VnTime" w:hAnsi=".VnTime"/>
      <w:color w:val="000000"/>
      <w:szCs w:val="20"/>
    </w:rPr>
  </w:style>
  <w:style w:type="paragraph" w:styleId="BodyText">
    <w:name w:val="Body Text"/>
    <w:basedOn w:val="Normal"/>
    <w:link w:val="BodyTextChar"/>
    <w:rsid w:val="009D6CA0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D6CA0"/>
    <w:rPr>
      <w:sz w:val="24"/>
    </w:rPr>
  </w:style>
  <w:style w:type="paragraph" w:styleId="Header">
    <w:name w:val="header"/>
    <w:basedOn w:val="Normal"/>
    <w:link w:val="HeaderChar"/>
    <w:uiPriority w:val="99"/>
    <w:rsid w:val="009D6CA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D6CA0"/>
    <w:rPr>
      <w:szCs w:val="28"/>
    </w:rPr>
  </w:style>
  <w:style w:type="character" w:styleId="Hyperlink">
    <w:name w:val="Hyperlink"/>
    <w:uiPriority w:val="99"/>
    <w:unhideWhenUsed/>
    <w:rsid w:val="002C37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24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F5C"/>
    <w:pPr>
      <w:spacing w:before="100" w:beforeAutospacing="1" w:after="100" w:afterAutospacing="1"/>
    </w:pPr>
    <w:rPr>
      <w:sz w:val="24"/>
      <w:lang w:val="vi-VN" w:eastAsia="vi-VN"/>
    </w:rPr>
  </w:style>
  <w:style w:type="paragraph" w:customStyle="1" w:styleId="Default">
    <w:name w:val="Default"/>
    <w:rsid w:val="009149D4"/>
    <w:pPr>
      <w:autoSpaceDE w:val="0"/>
      <w:autoSpaceDN w:val="0"/>
      <w:adjustRightInd w:val="0"/>
    </w:pPr>
    <w:rPr>
      <w:color w:val="000000"/>
      <w:sz w:val="24"/>
    </w:rPr>
  </w:style>
  <w:style w:type="paragraph" w:styleId="BalloonText">
    <w:name w:val="Balloon Text"/>
    <w:basedOn w:val="Normal"/>
    <w:link w:val="BalloonTextChar"/>
    <w:rsid w:val="00B56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B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0B4D"/>
  </w:style>
  <w:style w:type="character" w:styleId="Emphasis">
    <w:name w:val="Emphasis"/>
    <w:basedOn w:val="DefaultParagraphFont"/>
    <w:uiPriority w:val="20"/>
    <w:qFormat/>
    <w:rsid w:val="001A0B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6CA0"/>
    <w:pPr>
      <w:keepNext/>
      <w:jc w:val="right"/>
      <w:outlineLvl w:val="0"/>
    </w:pPr>
    <w:rPr>
      <w:b/>
      <w:sz w:val="3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7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D6CA0"/>
    <w:rPr>
      <w:b/>
      <w:sz w:val="30"/>
      <w:szCs w:val="20"/>
      <w:u w:val="single"/>
    </w:rPr>
  </w:style>
  <w:style w:type="paragraph" w:styleId="Footer">
    <w:name w:val="footer"/>
    <w:basedOn w:val="Normal"/>
    <w:link w:val="FooterChar"/>
    <w:rsid w:val="009D6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CA0"/>
  </w:style>
  <w:style w:type="character" w:styleId="PageNumber">
    <w:name w:val="page number"/>
    <w:basedOn w:val="DefaultParagraphFont"/>
    <w:rsid w:val="009D6CA0"/>
  </w:style>
  <w:style w:type="character" w:customStyle="1" w:styleId="Bodytext5">
    <w:name w:val="Body text (5)_"/>
    <w:link w:val="Bodytext50"/>
    <w:uiPriority w:val="99"/>
    <w:rsid w:val="009D6CA0"/>
    <w:rPr>
      <w:sz w:val="22"/>
      <w:szCs w:val="22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9D6CA0"/>
    <w:pPr>
      <w:widowControl w:val="0"/>
      <w:shd w:val="clear" w:color="auto" w:fill="FFFFFF"/>
      <w:spacing w:line="355" w:lineRule="exact"/>
      <w:jc w:val="both"/>
    </w:pPr>
    <w:rPr>
      <w:sz w:val="22"/>
      <w:szCs w:val="22"/>
    </w:rPr>
  </w:style>
  <w:style w:type="paragraph" w:styleId="BodyTextIndent3">
    <w:name w:val="Body Text Indent 3"/>
    <w:basedOn w:val="Normal"/>
    <w:link w:val="BodyTextIndent3Char"/>
    <w:rsid w:val="009D6CA0"/>
    <w:pPr>
      <w:spacing w:after="40" w:line="264" w:lineRule="auto"/>
      <w:ind w:firstLine="567"/>
      <w:jc w:val="both"/>
    </w:pPr>
    <w:rPr>
      <w:rFonts w:ascii=".VnTime" w:hAnsi=".VnTime"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D6CA0"/>
    <w:rPr>
      <w:rFonts w:ascii=".VnTime" w:hAnsi=".VnTime"/>
      <w:color w:val="000000"/>
      <w:szCs w:val="20"/>
    </w:rPr>
  </w:style>
  <w:style w:type="paragraph" w:styleId="BodyText">
    <w:name w:val="Body Text"/>
    <w:basedOn w:val="Normal"/>
    <w:link w:val="BodyTextChar"/>
    <w:rsid w:val="009D6CA0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D6CA0"/>
    <w:rPr>
      <w:sz w:val="24"/>
    </w:rPr>
  </w:style>
  <w:style w:type="paragraph" w:styleId="Header">
    <w:name w:val="header"/>
    <w:basedOn w:val="Normal"/>
    <w:link w:val="HeaderChar"/>
    <w:uiPriority w:val="99"/>
    <w:rsid w:val="009D6CA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D6CA0"/>
    <w:rPr>
      <w:szCs w:val="28"/>
    </w:rPr>
  </w:style>
  <w:style w:type="character" w:styleId="Hyperlink">
    <w:name w:val="Hyperlink"/>
    <w:uiPriority w:val="99"/>
    <w:unhideWhenUsed/>
    <w:rsid w:val="002C37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24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F5C"/>
    <w:pPr>
      <w:spacing w:before="100" w:beforeAutospacing="1" w:after="100" w:afterAutospacing="1"/>
    </w:pPr>
    <w:rPr>
      <w:sz w:val="24"/>
      <w:lang w:val="vi-VN" w:eastAsia="vi-VN"/>
    </w:rPr>
  </w:style>
  <w:style w:type="paragraph" w:customStyle="1" w:styleId="Default">
    <w:name w:val="Default"/>
    <w:rsid w:val="009149D4"/>
    <w:pPr>
      <w:autoSpaceDE w:val="0"/>
      <w:autoSpaceDN w:val="0"/>
      <w:adjustRightInd w:val="0"/>
    </w:pPr>
    <w:rPr>
      <w:color w:val="000000"/>
      <w:sz w:val="24"/>
    </w:rPr>
  </w:style>
  <w:style w:type="paragraph" w:styleId="BalloonText">
    <w:name w:val="Balloon Text"/>
    <w:basedOn w:val="Normal"/>
    <w:link w:val="BalloonTextChar"/>
    <w:rsid w:val="00B56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B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0B4D"/>
  </w:style>
  <w:style w:type="character" w:styleId="Emphasis">
    <w:name w:val="Emphasis"/>
    <w:basedOn w:val="DefaultParagraphFont"/>
    <w:uiPriority w:val="20"/>
    <w:qFormat/>
    <w:rsid w:val="001A0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a9d838aec2cda2fcf5a869236c1284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9D303-5A93-478B-A3BB-EBFEF4866E2A}"/>
</file>

<file path=customXml/itemProps2.xml><?xml version="1.0" encoding="utf-8"?>
<ds:datastoreItem xmlns:ds="http://schemas.openxmlformats.org/officeDocument/2006/customXml" ds:itemID="{6CF00A3E-6D39-49FC-B4F2-05DFC34B2DB4}"/>
</file>

<file path=customXml/itemProps3.xml><?xml version="1.0" encoding="utf-8"?>
<ds:datastoreItem xmlns:ds="http://schemas.openxmlformats.org/officeDocument/2006/customXml" ds:itemID="{178430E9-644A-46EE-88B4-B09A04EE7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2023-03-17T08:10:00Z</cp:lastPrinted>
  <dcterms:created xsi:type="dcterms:W3CDTF">2024-04-17T08:02:00Z</dcterms:created>
  <dcterms:modified xsi:type="dcterms:W3CDTF">2024-04-17T08:02:00Z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